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538" w:rsidRDefault="00786B52" w:rsidP="00164538">
      <w:pPr>
        <w:rPr>
          <w:b/>
        </w:rPr>
      </w:pPr>
      <w:r>
        <w:rPr>
          <w:b/>
        </w:rPr>
        <w:t xml:space="preserve">Tip </w:t>
      </w:r>
      <w:r w:rsidR="007C6129">
        <w:rPr>
          <w:b/>
        </w:rPr>
        <w:t>for</w:t>
      </w:r>
      <w:r>
        <w:rPr>
          <w:b/>
        </w:rPr>
        <w:t xml:space="preserve"> d</w:t>
      </w:r>
      <w:r w:rsidR="00164538">
        <w:rPr>
          <w:b/>
        </w:rPr>
        <w:t xml:space="preserve">ata extraction </w:t>
      </w:r>
      <w:r w:rsidR="00165841">
        <w:rPr>
          <w:b/>
        </w:rPr>
        <w:t>for</w:t>
      </w:r>
      <w:r w:rsidR="00164538">
        <w:rPr>
          <w:b/>
        </w:rPr>
        <w:t xml:space="preserve"> meta-analysis </w:t>
      </w:r>
      <w:r>
        <w:rPr>
          <w:b/>
        </w:rPr>
        <w:t>-</w:t>
      </w:r>
      <w:r w:rsidR="00164538">
        <w:rPr>
          <w:b/>
        </w:rPr>
        <w:t xml:space="preserve"> </w:t>
      </w:r>
      <w:r w:rsidR="00CE214B">
        <w:rPr>
          <w:b/>
        </w:rPr>
        <w:t>8</w:t>
      </w:r>
    </w:p>
    <w:p w:rsidR="00567608" w:rsidRDefault="00567608" w:rsidP="00567608">
      <w:pPr>
        <w:jc w:val="center"/>
      </w:pPr>
      <w:r>
        <w:rPr>
          <w:noProof/>
          <w:lang w:eastAsia="en-GB"/>
        </w:rPr>
        <w:drawing>
          <wp:inline distT="0" distB="0" distL="0" distR="0" wp14:anchorId="336936E2" wp14:editId="666B43CE">
            <wp:extent cx="3483893" cy="1722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png"/>
                    <pic:cNvPicPr/>
                  </pic:nvPicPr>
                  <pic:blipFill>
                    <a:blip r:embed="rId6">
                      <a:extLst>
                        <a:ext uri="{28A0092B-C50C-407E-A947-70E740481C1C}">
                          <a14:useLocalDpi xmlns:a14="http://schemas.microsoft.com/office/drawing/2010/main" val="0"/>
                        </a:ext>
                      </a:extLst>
                    </a:blip>
                    <a:stretch>
                      <a:fillRect/>
                    </a:stretch>
                  </pic:blipFill>
                  <pic:spPr>
                    <a:xfrm>
                      <a:off x="0" y="0"/>
                      <a:ext cx="3486877" cy="1723595"/>
                    </a:xfrm>
                    <a:prstGeom prst="rect">
                      <a:avLst/>
                    </a:prstGeom>
                  </pic:spPr>
                </pic:pic>
              </a:graphicData>
            </a:graphic>
          </wp:inline>
        </w:drawing>
      </w:r>
    </w:p>
    <w:p w:rsidR="00686292" w:rsidRDefault="00686292" w:rsidP="005E3D36">
      <w:pPr>
        <w:rPr>
          <w:i/>
        </w:rPr>
      </w:pPr>
    </w:p>
    <w:p w:rsidR="005E3D36" w:rsidRPr="005E3D36" w:rsidRDefault="0084277D" w:rsidP="005E3D36">
      <w:pPr>
        <w:rPr>
          <w:i/>
        </w:rPr>
      </w:pPr>
      <w:r>
        <w:rPr>
          <w:i/>
        </w:rPr>
        <w:t>A</w:t>
      </w:r>
      <w:r w:rsidR="00CE214B">
        <w:rPr>
          <w:i/>
        </w:rPr>
        <w:t xml:space="preserve"> worked example using </w:t>
      </w:r>
      <w:r w:rsidR="00503FEA">
        <w:rPr>
          <w:i/>
        </w:rPr>
        <w:t>a</w:t>
      </w:r>
      <w:r w:rsidR="00CE214B">
        <w:rPr>
          <w:i/>
        </w:rPr>
        <w:t xml:space="preserve"> trend estimation method </w:t>
      </w:r>
      <w:r w:rsidR="00E37C57">
        <w:rPr>
          <w:i/>
        </w:rPr>
        <w:t xml:space="preserve">to </w:t>
      </w:r>
      <w:r w:rsidR="00CE214B">
        <w:rPr>
          <w:i/>
        </w:rPr>
        <w:t>summaris</w:t>
      </w:r>
      <w:r w:rsidR="00E37C57">
        <w:rPr>
          <w:i/>
        </w:rPr>
        <w:t>e</w:t>
      </w:r>
      <w:r w:rsidR="00CE214B">
        <w:rPr>
          <w:i/>
        </w:rPr>
        <w:t xml:space="preserve"> </w:t>
      </w:r>
      <w:r w:rsidR="00B20E41">
        <w:rPr>
          <w:i/>
        </w:rPr>
        <w:t>categorical risk</w:t>
      </w:r>
      <w:r w:rsidR="00CE214B">
        <w:rPr>
          <w:i/>
        </w:rPr>
        <w:t xml:space="preserve"> data</w:t>
      </w:r>
      <w:r w:rsidR="005E3D36" w:rsidRPr="005E3D36">
        <w:rPr>
          <w:i/>
        </w:rPr>
        <w:t xml:space="preserve">  </w:t>
      </w:r>
    </w:p>
    <w:p w:rsidR="001C4A6A" w:rsidRDefault="001C4A6A" w:rsidP="005E3D36"/>
    <w:p w:rsidR="005E3D36" w:rsidRPr="005E3D36" w:rsidRDefault="005E3D36" w:rsidP="005E3D36">
      <w:r w:rsidRPr="005E3D36">
        <w:t>Kathy Taylor</w:t>
      </w:r>
    </w:p>
    <w:p w:rsidR="002F4456" w:rsidRPr="002F4456" w:rsidRDefault="002F4456" w:rsidP="002F4456"/>
    <w:p w:rsidR="00982F16" w:rsidRDefault="002F4456" w:rsidP="00996711">
      <w:pPr>
        <w:rPr>
          <w:lang w:eastAsia="zh-CN"/>
        </w:rPr>
      </w:pPr>
      <w:r w:rsidRPr="002F4456">
        <w:rPr>
          <w:lang w:eastAsia="zh-CN"/>
        </w:rPr>
        <w:t xml:space="preserve">In my last </w:t>
      </w:r>
      <w:hyperlink r:id="rId7" w:history="1">
        <w:r w:rsidRPr="0056579E">
          <w:rPr>
            <w:rStyle w:val="Hyperlink"/>
            <w:lang w:eastAsia="zh-CN"/>
          </w:rPr>
          <w:t>p</w:t>
        </w:r>
        <w:r w:rsidRPr="0056579E">
          <w:rPr>
            <w:rStyle w:val="Hyperlink"/>
            <w:lang w:eastAsia="zh-CN"/>
          </w:rPr>
          <w:t>o</w:t>
        </w:r>
        <w:r w:rsidRPr="0056579E">
          <w:rPr>
            <w:rStyle w:val="Hyperlink"/>
            <w:lang w:eastAsia="zh-CN"/>
          </w:rPr>
          <w:t>s</w:t>
        </w:r>
        <w:r w:rsidRPr="0056579E">
          <w:rPr>
            <w:rStyle w:val="Hyperlink"/>
            <w:lang w:eastAsia="zh-CN"/>
          </w:rPr>
          <w:t>t</w:t>
        </w:r>
      </w:hyperlink>
      <w:r w:rsidRPr="002F4456">
        <w:rPr>
          <w:lang w:eastAsia="zh-CN"/>
        </w:rPr>
        <w:t xml:space="preserve">, I introduced </w:t>
      </w:r>
      <w:r w:rsidR="00E30888">
        <w:rPr>
          <w:lang w:eastAsia="zh-CN"/>
        </w:rPr>
        <w:t>a 5-</w:t>
      </w:r>
      <w:r w:rsidR="006F5BED">
        <w:rPr>
          <w:lang w:eastAsia="zh-CN"/>
        </w:rPr>
        <w:t xml:space="preserve">step </w:t>
      </w:r>
      <w:r w:rsidRPr="002F4456">
        <w:rPr>
          <w:lang w:eastAsia="zh-CN"/>
        </w:rPr>
        <w:t xml:space="preserve">guide </w:t>
      </w:r>
      <w:r w:rsidR="006F5BED">
        <w:rPr>
          <w:lang w:eastAsia="zh-CN"/>
        </w:rPr>
        <w:t xml:space="preserve">to </w:t>
      </w:r>
      <w:r w:rsidRPr="002F4456">
        <w:rPr>
          <w:lang w:eastAsia="zh-CN"/>
        </w:rPr>
        <w:t>summarising categorical risk data</w:t>
      </w:r>
      <w:r w:rsidR="00686292">
        <w:rPr>
          <w:lang w:eastAsia="zh-CN"/>
        </w:rPr>
        <w:t xml:space="preserve"> for a single study</w:t>
      </w:r>
      <w:r w:rsidRPr="002F4456">
        <w:rPr>
          <w:lang w:eastAsia="zh-CN"/>
        </w:rPr>
        <w:t xml:space="preserve">, using the trend estimation method of </w:t>
      </w:r>
      <w:hyperlink r:id="rId8" w:history="1">
        <w:r w:rsidRPr="002F4456">
          <w:rPr>
            <w:color w:val="0563C1" w:themeColor="hyperlink"/>
            <w:u w:val="single"/>
            <w:lang w:eastAsia="zh-CN"/>
          </w:rPr>
          <w:t>Greenla</w:t>
        </w:r>
        <w:r w:rsidRPr="002F4456">
          <w:rPr>
            <w:color w:val="0563C1" w:themeColor="hyperlink"/>
            <w:u w:val="single"/>
            <w:lang w:eastAsia="zh-CN"/>
          </w:rPr>
          <w:t>n</w:t>
        </w:r>
        <w:r w:rsidRPr="002F4456">
          <w:rPr>
            <w:color w:val="0563C1" w:themeColor="hyperlink"/>
            <w:u w:val="single"/>
            <w:lang w:eastAsia="zh-CN"/>
          </w:rPr>
          <w:t>d</w:t>
        </w:r>
        <w:r w:rsidRPr="002F4456">
          <w:rPr>
            <w:color w:val="0563C1" w:themeColor="hyperlink"/>
            <w:u w:val="single"/>
            <w:lang w:eastAsia="zh-CN"/>
          </w:rPr>
          <w:t xml:space="preserve"> and </w:t>
        </w:r>
        <w:proofErr w:type="spellStart"/>
        <w:r w:rsidRPr="002F4456">
          <w:rPr>
            <w:color w:val="0563C1" w:themeColor="hyperlink"/>
            <w:u w:val="single"/>
            <w:lang w:eastAsia="zh-CN"/>
          </w:rPr>
          <w:t>Longnecker</w:t>
        </w:r>
        <w:proofErr w:type="spellEnd"/>
      </w:hyperlink>
      <w:r w:rsidRPr="002F4456">
        <w:rPr>
          <w:color w:val="0563C1" w:themeColor="hyperlink"/>
          <w:u w:val="single"/>
          <w:lang w:eastAsia="zh-CN"/>
        </w:rPr>
        <w:t>,</w:t>
      </w:r>
      <w:r w:rsidRPr="002F4456">
        <w:rPr>
          <w:lang w:eastAsia="zh-CN"/>
        </w:rPr>
        <w:t xml:space="preserve"> the STATA </w:t>
      </w:r>
      <w:proofErr w:type="spellStart"/>
      <w:r w:rsidRPr="006F5BED">
        <w:rPr>
          <w:b/>
          <w:i/>
          <w:lang w:eastAsia="zh-CN"/>
        </w:rPr>
        <w:t>glst</w:t>
      </w:r>
      <w:proofErr w:type="spellEnd"/>
      <w:r w:rsidRPr="006F5BED">
        <w:rPr>
          <w:b/>
          <w:i/>
          <w:lang w:eastAsia="zh-CN"/>
        </w:rPr>
        <w:t xml:space="preserve"> </w:t>
      </w:r>
      <w:r w:rsidRPr="002F4456">
        <w:rPr>
          <w:lang w:eastAsia="zh-CN"/>
        </w:rPr>
        <w:t xml:space="preserve">command of </w:t>
      </w:r>
      <w:hyperlink r:id="rId9" w:history="1">
        <w:proofErr w:type="spellStart"/>
        <w:r w:rsidRPr="002F4456">
          <w:rPr>
            <w:color w:val="0563C1" w:themeColor="hyperlink"/>
            <w:u w:val="single"/>
            <w:lang w:eastAsia="zh-CN"/>
          </w:rPr>
          <w:t>Ors</w:t>
        </w:r>
        <w:r w:rsidRPr="002F4456">
          <w:rPr>
            <w:color w:val="0563C1" w:themeColor="hyperlink"/>
            <w:u w:val="single"/>
            <w:lang w:eastAsia="zh-CN"/>
          </w:rPr>
          <w:t>i</w:t>
        </w:r>
        <w:r w:rsidRPr="002F4456">
          <w:rPr>
            <w:color w:val="0563C1" w:themeColor="hyperlink"/>
            <w:u w:val="single"/>
            <w:lang w:eastAsia="zh-CN"/>
          </w:rPr>
          <w:t>ni</w:t>
        </w:r>
        <w:proofErr w:type="spellEnd"/>
        <w:r w:rsidRPr="002F4456">
          <w:rPr>
            <w:color w:val="0563C1" w:themeColor="hyperlink"/>
            <w:u w:val="single"/>
            <w:lang w:eastAsia="zh-CN"/>
          </w:rPr>
          <w:t xml:space="preserve"> et al</w:t>
        </w:r>
      </w:hyperlink>
      <w:r w:rsidR="00686292">
        <w:rPr>
          <w:color w:val="0563C1" w:themeColor="hyperlink"/>
          <w:u w:val="single"/>
          <w:lang w:eastAsia="zh-CN"/>
        </w:rPr>
        <w:t>,</w:t>
      </w:r>
      <w:r w:rsidRPr="002F4456">
        <w:rPr>
          <w:lang w:eastAsia="zh-CN"/>
        </w:rPr>
        <w:t xml:space="preserve"> </w:t>
      </w:r>
      <w:r w:rsidR="006F5BED">
        <w:rPr>
          <w:lang w:eastAsia="zh-CN"/>
        </w:rPr>
        <w:t>or</w:t>
      </w:r>
      <w:r w:rsidRPr="002F4456">
        <w:rPr>
          <w:lang w:eastAsia="zh-CN"/>
        </w:rPr>
        <w:t xml:space="preserve"> the </w:t>
      </w:r>
      <w:proofErr w:type="spellStart"/>
      <w:r w:rsidRPr="006F5BED">
        <w:rPr>
          <w:b/>
          <w:i/>
          <w:lang w:eastAsia="zh-CN"/>
        </w:rPr>
        <w:t>dosresmeta</w:t>
      </w:r>
      <w:proofErr w:type="spellEnd"/>
      <w:r w:rsidRPr="002F4456">
        <w:rPr>
          <w:lang w:eastAsia="zh-CN"/>
        </w:rPr>
        <w:t xml:space="preserve"> R command of </w:t>
      </w:r>
      <w:hyperlink r:id="rId10" w:history="1">
        <w:proofErr w:type="spellStart"/>
        <w:r w:rsidR="007A7909" w:rsidRPr="007A7909">
          <w:rPr>
            <w:rStyle w:val="Hyperlink"/>
            <w:lang w:eastAsia="zh-CN"/>
          </w:rPr>
          <w:t>Crippa</w:t>
        </w:r>
        <w:proofErr w:type="spellEnd"/>
        <w:r w:rsidR="007A7909" w:rsidRPr="007A7909">
          <w:rPr>
            <w:rStyle w:val="Hyperlink"/>
            <w:lang w:eastAsia="zh-CN"/>
          </w:rPr>
          <w:t xml:space="preserve"> </w:t>
        </w:r>
        <w:r w:rsidR="007A7909" w:rsidRPr="007A7909">
          <w:rPr>
            <w:rStyle w:val="Hyperlink"/>
            <w:lang w:eastAsia="zh-CN"/>
          </w:rPr>
          <w:t>a</w:t>
        </w:r>
        <w:r w:rsidR="007A7909" w:rsidRPr="007A7909">
          <w:rPr>
            <w:rStyle w:val="Hyperlink"/>
            <w:lang w:eastAsia="zh-CN"/>
          </w:rPr>
          <w:t xml:space="preserve">nd </w:t>
        </w:r>
        <w:proofErr w:type="spellStart"/>
        <w:r w:rsidR="007A7909" w:rsidRPr="007A7909">
          <w:rPr>
            <w:rStyle w:val="Hyperlink"/>
            <w:lang w:eastAsia="zh-CN"/>
          </w:rPr>
          <w:t>Orsini</w:t>
        </w:r>
        <w:proofErr w:type="spellEnd"/>
      </w:hyperlink>
      <w:r w:rsidR="007A7909">
        <w:rPr>
          <w:lang w:eastAsia="zh-CN"/>
        </w:rPr>
        <w:t xml:space="preserve">. </w:t>
      </w:r>
      <w:r w:rsidR="007744C9">
        <w:rPr>
          <w:lang w:eastAsia="zh-CN"/>
        </w:rPr>
        <w:t>Here I’ll show</w:t>
      </w:r>
      <w:r w:rsidR="00B20E41">
        <w:rPr>
          <w:lang w:eastAsia="zh-CN"/>
        </w:rPr>
        <w:t xml:space="preserve"> a worked example</w:t>
      </w:r>
      <w:r w:rsidR="00982F16">
        <w:rPr>
          <w:lang w:eastAsia="zh-CN"/>
        </w:rPr>
        <w:t xml:space="preserve"> based on a </w:t>
      </w:r>
      <w:hyperlink r:id="rId11" w:history="1">
        <w:r w:rsidR="00982F16">
          <w:rPr>
            <w:rStyle w:val="Hyperlink"/>
            <w:lang w:eastAsia="zh-CN"/>
          </w:rPr>
          <w:t>st</w:t>
        </w:r>
        <w:r w:rsidR="00982F16">
          <w:rPr>
            <w:rStyle w:val="Hyperlink"/>
            <w:lang w:eastAsia="zh-CN"/>
          </w:rPr>
          <w:t>u</w:t>
        </w:r>
        <w:r w:rsidR="00982F16">
          <w:rPr>
            <w:rStyle w:val="Hyperlink"/>
            <w:lang w:eastAsia="zh-CN"/>
          </w:rPr>
          <w:t>dy</w:t>
        </w:r>
      </w:hyperlink>
      <w:r w:rsidR="00982F16">
        <w:rPr>
          <w:lang w:eastAsia="zh-CN"/>
        </w:rPr>
        <w:t xml:space="preserve"> </w:t>
      </w:r>
      <w:r w:rsidR="00286A89">
        <w:rPr>
          <w:lang w:eastAsia="zh-CN"/>
        </w:rPr>
        <w:t xml:space="preserve">by </w:t>
      </w:r>
      <w:proofErr w:type="spellStart"/>
      <w:r w:rsidR="00286A89">
        <w:rPr>
          <w:lang w:eastAsia="zh-CN"/>
        </w:rPr>
        <w:t>Grundvold</w:t>
      </w:r>
      <w:proofErr w:type="spellEnd"/>
      <w:r w:rsidR="00286A89">
        <w:rPr>
          <w:lang w:eastAsia="zh-CN"/>
        </w:rPr>
        <w:t xml:space="preserve"> et al </w:t>
      </w:r>
      <w:r w:rsidR="00E2059C">
        <w:rPr>
          <w:lang w:eastAsia="zh-CN"/>
        </w:rPr>
        <w:t xml:space="preserve">(2012) </w:t>
      </w:r>
      <w:r w:rsidR="00286A89">
        <w:rPr>
          <w:lang w:eastAsia="zh-CN"/>
        </w:rPr>
        <w:t>who</w:t>
      </w:r>
      <w:r w:rsidR="00982F16">
        <w:rPr>
          <w:lang w:eastAsia="zh-CN"/>
        </w:rPr>
        <w:t xml:space="preserve"> </w:t>
      </w:r>
      <w:r w:rsidR="00A072CF">
        <w:rPr>
          <w:lang w:eastAsia="zh-CN"/>
        </w:rPr>
        <w:t xml:space="preserve">report </w:t>
      </w:r>
      <w:r w:rsidR="00A100F5">
        <w:rPr>
          <w:lang w:eastAsia="zh-CN"/>
        </w:rPr>
        <w:t>hazard ratios</w:t>
      </w:r>
      <w:r w:rsidR="00A072CF">
        <w:rPr>
          <w:lang w:eastAsia="zh-CN"/>
        </w:rPr>
        <w:t xml:space="preserve"> </w:t>
      </w:r>
      <w:r w:rsidR="008E5910">
        <w:rPr>
          <w:lang w:eastAsia="zh-CN"/>
        </w:rPr>
        <w:t>(</w:t>
      </w:r>
      <w:r>
        <w:rPr>
          <w:lang w:eastAsia="zh-CN"/>
        </w:rPr>
        <w:t>H</w:t>
      </w:r>
      <w:r w:rsidR="008E5910">
        <w:rPr>
          <w:lang w:eastAsia="zh-CN"/>
        </w:rPr>
        <w:t xml:space="preserve">Rs) </w:t>
      </w:r>
      <w:r w:rsidR="00286A89">
        <w:rPr>
          <w:lang w:eastAsia="zh-CN"/>
        </w:rPr>
        <w:t>for the association between body mass index (BMI)</w:t>
      </w:r>
      <w:r w:rsidR="00A072CF">
        <w:rPr>
          <w:lang w:eastAsia="zh-CN"/>
        </w:rPr>
        <w:t xml:space="preserve"> </w:t>
      </w:r>
      <w:r w:rsidR="00286A89">
        <w:rPr>
          <w:lang w:eastAsia="zh-CN"/>
        </w:rPr>
        <w:t xml:space="preserve">and atrial fibrillation </w:t>
      </w:r>
      <w:r w:rsidR="00A072CF">
        <w:rPr>
          <w:lang w:eastAsia="zh-CN"/>
        </w:rPr>
        <w:t xml:space="preserve">for three categories of BMI: BMI &lt;25 </w:t>
      </w:r>
      <w:r w:rsidR="00286A89">
        <w:rPr>
          <w:lang w:eastAsia="zh-CN"/>
        </w:rPr>
        <w:t>kg/m</w:t>
      </w:r>
      <w:r w:rsidR="00286A89" w:rsidRPr="00A072CF">
        <w:rPr>
          <w:vertAlign w:val="superscript"/>
          <w:lang w:eastAsia="zh-CN"/>
        </w:rPr>
        <w:t>2</w:t>
      </w:r>
      <w:r w:rsidR="00286A89">
        <w:rPr>
          <w:lang w:eastAsia="zh-CN"/>
        </w:rPr>
        <w:t xml:space="preserve"> (which they c</w:t>
      </w:r>
      <w:r w:rsidR="00327AAA">
        <w:rPr>
          <w:lang w:eastAsia="zh-CN"/>
        </w:rPr>
        <w:t xml:space="preserve">lassed as </w:t>
      </w:r>
      <w:r w:rsidR="00A072CF">
        <w:rPr>
          <w:lang w:eastAsia="zh-CN"/>
        </w:rPr>
        <w:t>normal</w:t>
      </w:r>
      <w:r w:rsidR="00327AAA">
        <w:rPr>
          <w:lang w:eastAsia="zh-CN"/>
        </w:rPr>
        <w:t xml:space="preserve"> weight</w:t>
      </w:r>
      <w:r w:rsidR="00A072CF">
        <w:rPr>
          <w:lang w:eastAsia="zh-CN"/>
        </w:rPr>
        <w:t xml:space="preserve">); BMI 25 to 27.9 (overweight); </w:t>
      </w:r>
      <w:r w:rsidR="00286A89">
        <w:rPr>
          <w:lang w:eastAsia="zh-CN"/>
        </w:rPr>
        <w:t xml:space="preserve">and </w:t>
      </w:r>
      <w:r w:rsidR="00A072CF">
        <w:rPr>
          <w:lang w:eastAsia="zh-CN"/>
        </w:rPr>
        <w:t xml:space="preserve">BMI ≥28 (obese). </w:t>
      </w:r>
    </w:p>
    <w:p w:rsidR="00B5023B" w:rsidRDefault="00B5023B" w:rsidP="00996711">
      <w:pPr>
        <w:rPr>
          <w:lang w:eastAsia="zh-CN"/>
        </w:rPr>
      </w:pPr>
    </w:p>
    <w:p w:rsidR="00924DA7" w:rsidRDefault="00982F16" w:rsidP="00996711">
      <w:pPr>
        <w:rPr>
          <w:lang w:eastAsia="zh-CN"/>
        </w:rPr>
      </w:pPr>
      <w:r>
        <w:rPr>
          <w:lang w:eastAsia="zh-CN"/>
        </w:rPr>
        <w:t>I’</w:t>
      </w:r>
      <w:r w:rsidR="00E30888">
        <w:rPr>
          <w:lang w:eastAsia="zh-CN"/>
        </w:rPr>
        <w:t>ll</w:t>
      </w:r>
      <w:r>
        <w:rPr>
          <w:lang w:eastAsia="zh-CN"/>
        </w:rPr>
        <w:t xml:space="preserve"> </w:t>
      </w:r>
      <w:r w:rsidR="006F5BED">
        <w:rPr>
          <w:lang w:eastAsia="zh-CN"/>
        </w:rPr>
        <w:t xml:space="preserve">first </w:t>
      </w:r>
      <w:r>
        <w:rPr>
          <w:lang w:eastAsia="zh-CN"/>
        </w:rPr>
        <w:t>go</w:t>
      </w:r>
      <w:r w:rsidR="006F5BED">
        <w:rPr>
          <w:lang w:eastAsia="zh-CN"/>
        </w:rPr>
        <w:t xml:space="preserve"> through the 5 steps </w:t>
      </w:r>
      <w:r w:rsidR="006D4600">
        <w:rPr>
          <w:lang w:eastAsia="zh-CN"/>
        </w:rPr>
        <w:t xml:space="preserve">using </w:t>
      </w:r>
      <w:r>
        <w:rPr>
          <w:lang w:eastAsia="zh-CN"/>
        </w:rPr>
        <w:t>STATA</w:t>
      </w:r>
      <w:r w:rsidR="00686292">
        <w:rPr>
          <w:lang w:eastAsia="zh-CN"/>
        </w:rPr>
        <w:t>,</w:t>
      </w:r>
      <w:r w:rsidR="006D4600">
        <w:rPr>
          <w:lang w:eastAsia="zh-CN"/>
        </w:rPr>
        <w:t xml:space="preserve"> and then </w:t>
      </w:r>
      <w:r w:rsidR="00924DA7">
        <w:rPr>
          <w:lang w:eastAsia="zh-CN"/>
        </w:rPr>
        <w:t>provide the corresponding R code</w:t>
      </w:r>
      <w:r w:rsidR="006D4600">
        <w:rPr>
          <w:lang w:eastAsia="zh-CN"/>
        </w:rPr>
        <w:t xml:space="preserve">. I’ll end this post by </w:t>
      </w:r>
      <w:r w:rsidR="00924DA7">
        <w:rPr>
          <w:lang w:eastAsia="zh-CN"/>
        </w:rPr>
        <w:t>present</w:t>
      </w:r>
      <w:r w:rsidR="006D4600">
        <w:rPr>
          <w:lang w:eastAsia="zh-CN"/>
        </w:rPr>
        <w:t>ing</w:t>
      </w:r>
      <w:r w:rsidR="00924DA7">
        <w:rPr>
          <w:lang w:eastAsia="zh-CN"/>
        </w:rPr>
        <w:t xml:space="preserve"> a typical scenario to illustrate the usefulness of the trend estimation method.</w:t>
      </w:r>
    </w:p>
    <w:p w:rsidR="00102C17" w:rsidRDefault="00102C17" w:rsidP="00102C17"/>
    <w:p w:rsidR="005B035A" w:rsidRDefault="005B035A" w:rsidP="005B035A">
      <w:pPr>
        <w:pStyle w:val="ListParagraph"/>
        <w:numPr>
          <w:ilvl w:val="0"/>
          <w:numId w:val="11"/>
        </w:numPr>
      </w:pPr>
      <w:r>
        <w:t xml:space="preserve">Applying the trend estimation method </w:t>
      </w:r>
      <w:r w:rsidR="00100BA6">
        <w:t>in</w:t>
      </w:r>
      <w:r>
        <w:t xml:space="preserve"> STATA.</w:t>
      </w:r>
    </w:p>
    <w:p w:rsidR="005B035A" w:rsidRDefault="005B035A" w:rsidP="005B035A"/>
    <w:p w:rsidR="00102C17" w:rsidRDefault="00102C17" w:rsidP="00102C17">
      <w:r>
        <w:t xml:space="preserve">The </w:t>
      </w:r>
      <w:proofErr w:type="spellStart"/>
      <w:r w:rsidRPr="00E30888">
        <w:rPr>
          <w:b/>
          <w:i/>
        </w:rPr>
        <w:t>glst</w:t>
      </w:r>
      <w:proofErr w:type="spellEnd"/>
      <w:r>
        <w:t xml:space="preserve"> package needs to be installed in STATA</w:t>
      </w:r>
      <w:r w:rsidR="006D4600">
        <w:t>,</w:t>
      </w:r>
      <w:r>
        <w:t xml:space="preserve"> and installing packages is usually done first. Use the following command to find the link </w:t>
      </w:r>
      <w:r w:rsidR="00686292">
        <w:t>to obtain</w:t>
      </w:r>
      <w:r>
        <w:t xml:space="preserve"> the </w:t>
      </w:r>
      <w:proofErr w:type="spellStart"/>
      <w:r w:rsidRPr="006D4600">
        <w:rPr>
          <w:b/>
          <w:i/>
        </w:rPr>
        <w:t>glst</w:t>
      </w:r>
      <w:proofErr w:type="spellEnd"/>
      <w:r>
        <w:t xml:space="preserve"> package and follow the </w:t>
      </w:r>
      <w:r w:rsidR="00686292">
        <w:t xml:space="preserve">installation </w:t>
      </w:r>
      <w:r>
        <w:t xml:space="preserve">instructions.  </w:t>
      </w:r>
    </w:p>
    <w:p w:rsidR="006D4600" w:rsidRDefault="006D4600" w:rsidP="00102C17">
      <w:pPr>
        <w:rPr>
          <w:rFonts w:cs="Courier New"/>
          <w:b/>
          <w:i/>
        </w:rPr>
      </w:pPr>
    </w:p>
    <w:p w:rsidR="00102C17" w:rsidRDefault="00102C17" w:rsidP="00102C17">
      <w:pPr>
        <w:rPr>
          <w:rFonts w:cs="Courier New"/>
          <w:b/>
          <w:i/>
        </w:rPr>
      </w:pPr>
      <w:proofErr w:type="spellStart"/>
      <w:proofErr w:type="gramStart"/>
      <w:r w:rsidRPr="004B40E3">
        <w:rPr>
          <w:rFonts w:cs="Courier New"/>
          <w:b/>
          <w:i/>
        </w:rPr>
        <w:t>findit</w:t>
      </w:r>
      <w:proofErr w:type="spellEnd"/>
      <w:proofErr w:type="gramEnd"/>
      <w:r w:rsidRPr="004B40E3">
        <w:rPr>
          <w:rFonts w:cs="Courier New"/>
          <w:b/>
          <w:i/>
        </w:rPr>
        <w:t xml:space="preserve"> </w:t>
      </w:r>
      <w:proofErr w:type="spellStart"/>
      <w:r w:rsidRPr="004B40E3">
        <w:rPr>
          <w:rFonts w:cs="Courier New"/>
          <w:b/>
          <w:i/>
        </w:rPr>
        <w:t>glst</w:t>
      </w:r>
      <w:proofErr w:type="spellEnd"/>
    </w:p>
    <w:p w:rsidR="006D4600" w:rsidRPr="004B40E3" w:rsidRDefault="006D4600" w:rsidP="00102C17">
      <w:pPr>
        <w:rPr>
          <w:rFonts w:cs="Courier New"/>
          <w:b/>
          <w:i/>
        </w:rPr>
      </w:pPr>
    </w:p>
    <w:p w:rsidR="00B5023B" w:rsidRDefault="0056579E" w:rsidP="00821318">
      <w:r>
        <w:t>I</w:t>
      </w:r>
      <w:r w:rsidR="006D4600">
        <w:t xml:space="preserve">nstallation only needs to </w:t>
      </w:r>
      <w:r>
        <w:t>happen once</w:t>
      </w:r>
      <w:r w:rsidR="00F2622D">
        <w:t>,</w:t>
      </w:r>
      <w:r>
        <w:t xml:space="preserve"> so delete </w:t>
      </w:r>
      <w:r w:rsidR="00F2622D">
        <w:t xml:space="preserve">or </w:t>
      </w:r>
      <w:r>
        <w:t>comment out this line (</w:t>
      </w:r>
      <w:r w:rsidR="00F2622D">
        <w:t xml:space="preserve">start the line with </w:t>
      </w:r>
      <w:r>
        <w:t xml:space="preserve">*) once you installed </w:t>
      </w:r>
      <w:proofErr w:type="spellStart"/>
      <w:r w:rsidRPr="0056579E">
        <w:rPr>
          <w:b/>
          <w:i/>
        </w:rPr>
        <w:t>glst</w:t>
      </w:r>
      <w:proofErr w:type="spellEnd"/>
      <w:r>
        <w:t>.</w:t>
      </w:r>
    </w:p>
    <w:p w:rsidR="006D4600" w:rsidRDefault="006D4600" w:rsidP="00821318"/>
    <w:p w:rsidR="006E198A" w:rsidRPr="005B035A" w:rsidRDefault="005B035A" w:rsidP="005B035A">
      <w:pPr>
        <w:rPr>
          <w:b/>
        </w:rPr>
      </w:pPr>
      <w:r>
        <w:rPr>
          <w:b/>
        </w:rPr>
        <w:t xml:space="preserve">STEP 1: </w:t>
      </w:r>
      <w:r w:rsidR="006E198A" w:rsidRPr="005B035A">
        <w:rPr>
          <w:b/>
        </w:rPr>
        <w:t xml:space="preserve">Establish the type of data. </w:t>
      </w:r>
    </w:p>
    <w:p w:rsidR="00686292" w:rsidRDefault="00686292" w:rsidP="00B5023B"/>
    <w:p w:rsidR="00B5023B" w:rsidRDefault="00B5023B" w:rsidP="00B5023B">
      <w:r>
        <w:t>Here’s the data in EXCEL</w:t>
      </w:r>
      <w:r w:rsidR="000638F1">
        <w:t xml:space="preserve"> </w:t>
      </w:r>
    </w:p>
    <w:p w:rsidR="00B5023B" w:rsidRDefault="00B5023B" w:rsidP="00B5023B">
      <w:pPr>
        <w:rPr>
          <w:lang w:eastAsia="zh-CN"/>
        </w:rPr>
      </w:pPr>
    </w:p>
    <w:p w:rsidR="000638F1" w:rsidRDefault="00100BA6" w:rsidP="00B5023B">
      <w:pPr>
        <w:rPr>
          <w:szCs w:val="24"/>
        </w:rPr>
      </w:pPr>
      <w:r>
        <w:rPr>
          <w:noProof/>
          <w:lang w:eastAsia="en-GB"/>
        </w:rPr>
        <w:drawing>
          <wp:inline distT="0" distB="0" distL="0" distR="0" wp14:anchorId="7C998C98" wp14:editId="50E63350">
            <wp:extent cx="6120130" cy="9283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20130" cy="928370"/>
                    </a:xfrm>
                    <a:prstGeom prst="rect">
                      <a:avLst/>
                    </a:prstGeom>
                  </pic:spPr>
                </pic:pic>
              </a:graphicData>
            </a:graphic>
          </wp:inline>
        </w:drawing>
      </w:r>
    </w:p>
    <w:p w:rsidR="00100BA6" w:rsidRDefault="00100BA6" w:rsidP="00B5023B">
      <w:pPr>
        <w:rPr>
          <w:szCs w:val="24"/>
        </w:rPr>
      </w:pPr>
    </w:p>
    <w:p w:rsidR="00100BA6" w:rsidRDefault="00100BA6" w:rsidP="00100BA6">
      <w:pPr>
        <w:rPr>
          <w:szCs w:val="24"/>
        </w:rPr>
      </w:pPr>
      <w:r>
        <w:rPr>
          <w:lang w:eastAsia="zh-CN"/>
        </w:rPr>
        <w:t>These categorical data show an increasing risk of atrial fibrillation associated with increasing BMI.</w:t>
      </w:r>
    </w:p>
    <w:p w:rsidR="00100BA6" w:rsidRDefault="00100BA6" w:rsidP="00100BA6">
      <w:r>
        <w:t xml:space="preserve">The study reports the number of events of patients experiencing incident atrial fibrillation (cases) and total number of subjects (n) are also given for each category. These are cumulative incidence data. </w:t>
      </w:r>
    </w:p>
    <w:p w:rsidR="00100BA6" w:rsidRDefault="00100BA6" w:rsidP="00B5023B">
      <w:pPr>
        <w:rPr>
          <w:szCs w:val="24"/>
        </w:rPr>
      </w:pPr>
    </w:p>
    <w:p w:rsidR="00B5023B" w:rsidRPr="004B40E3" w:rsidRDefault="00B5023B" w:rsidP="00B5023B">
      <w:pPr>
        <w:rPr>
          <w:szCs w:val="24"/>
        </w:rPr>
      </w:pPr>
      <w:r w:rsidRPr="004B40E3">
        <w:rPr>
          <w:szCs w:val="24"/>
        </w:rPr>
        <w:t xml:space="preserve">To import </w:t>
      </w:r>
      <w:r>
        <w:rPr>
          <w:szCs w:val="24"/>
        </w:rPr>
        <w:t xml:space="preserve">the </w:t>
      </w:r>
      <w:r w:rsidRPr="004B40E3">
        <w:rPr>
          <w:szCs w:val="24"/>
        </w:rPr>
        <w:t xml:space="preserve">data </w:t>
      </w:r>
      <w:r>
        <w:rPr>
          <w:szCs w:val="24"/>
        </w:rPr>
        <w:t xml:space="preserve">stored </w:t>
      </w:r>
      <w:r w:rsidRPr="004B40E3">
        <w:rPr>
          <w:szCs w:val="24"/>
        </w:rPr>
        <w:t>as an Excel file into STATA</w:t>
      </w:r>
      <w:r>
        <w:rPr>
          <w:szCs w:val="24"/>
        </w:rPr>
        <w:t xml:space="preserve">: </w:t>
      </w:r>
    </w:p>
    <w:p w:rsidR="00B5023B" w:rsidRPr="002F6DE6" w:rsidRDefault="00B5023B" w:rsidP="00B5023B">
      <w:pPr>
        <w:rPr>
          <w:rFonts w:cs="Courier New"/>
          <w:b/>
          <w:i/>
          <w:szCs w:val="24"/>
        </w:rPr>
      </w:pPr>
      <w:proofErr w:type="gramStart"/>
      <w:r w:rsidRPr="002F6DE6">
        <w:rPr>
          <w:rFonts w:cs="Courier New"/>
          <w:b/>
          <w:i/>
          <w:szCs w:val="24"/>
        </w:rPr>
        <w:t>import</w:t>
      </w:r>
      <w:proofErr w:type="gramEnd"/>
      <w:r w:rsidRPr="002F6DE6">
        <w:rPr>
          <w:rFonts w:cs="Courier New"/>
          <w:b/>
          <w:i/>
          <w:szCs w:val="24"/>
        </w:rPr>
        <w:t xml:space="preserve"> excel "L:\Blog data extraction\Other files\trendest.xlsx", ///</w:t>
      </w:r>
    </w:p>
    <w:p w:rsidR="00B5023B" w:rsidRPr="002F6DE6" w:rsidRDefault="00B5023B" w:rsidP="00B5023B">
      <w:pPr>
        <w:rPr>
          <w:rFonts w:cs="Courier New"/>
          <w:szCs w:val="24"/>
        </w:rPr>
      </w:pPr>
      <w:proofErr w:type="gramStart"/>
      <w:r w:rsidRPr="002F6DE6">
        <w:rPr>
          <w:rFonts w:cs="Courier New"/>
          <w:b/>
          <w:i/>
          <w:szCs w:val="24"/>
        </w:rPr>
        <w:t>sheet(</w:t>
      </w:r>
      <w:proofErr w:type="gramEnd"/>
      <w:r w:rsidRPr="002F6DE6">
        <w:rPr>
          <w:rFonts w:cs="Courier New"/>
          <w:b/>
          <w:i/>
          <w:szCs w:val="24"/>
        </w:rPr>
        <w:t xml:space="preserve">"Sheet1") </w:t>
      </w:r>
      <w:proofErr w:type="spellStart"/>
      <w:r w:rsidRPr="002F6DE6">
        <w:rPr>
          <w:rFonts w:cs="Courier New"/>
          <w:b/>
          <w:i/>
          <w:szCs w:val="24"/>
        </w:rPr>
        <w:t>cellrange</w:t>
      </w:r>
      <w:proofErr w:type="spellEnd"/>
      <w:r w:rsidRPr="002F6DE6">
        <w:rPr>
          <w:rFonts w:cs="Courier New"/>
          <w:b/>
          <w:i/>
          <w:szCs w:val="24"/>
        </w:rPr>
        <w:t xml:space="preserve">(A1:J4) </w:t>
      </w:r>
      <w:proofErr w:type="spellStart"/>
      <w:r w:rsidRPr="002F6DE6">
        <w:rPr>
          <w:rFonts w:cs="Courier New"/>
          <w:b/>
          <w:i/>
          <w:szCs w:val="24"/>
        </w:rPr>
        <w:t>firstrow</w:t>
      </w:r>
      <w:proofErr w:type="spellEnd"/>
      <w:r w:rsidRPr="002F6DE6">
        <w:rPr>
          <w:rFonts w:cs="Courier New"/>
          <w:b/>
          <w:i/>
          <w:szCs w:val="24"/>
        </w:rPr>
        <w:t xml:space="preserve"> clear</w:t>
      </w:r>
    </w:p>
    <w:p w:rsidR="00B5023B" w:rsidRDefault="00B5023B" w:rsidP="00B5023B"/>
    <w:p w:rsidR="00B5023B" w:rsidRDefault="00B5023B" w:rsidP="00B5023B">
      <w:r>
        <w:t>To import the data stored as a comma-spaced values (csv) file into STATA:</w:t>
      </w:r>
    </w:p>
    <w:p w:rsidR="00B5023B" w:rsidRPr="002F6DE6" w:rsidRDefault="00B5023B" w:rsidP="00B5023B">
      <w:pPr>
        <w:rPr>
          <w:b/>
          <w:i/>
        </w:rPr>
      </w:pPr>
      <w:proofErr w:type="gramStart"/>
      <w:r w:rsidRPr="002F6DE6">
        <w:rPr>
          <w:b/>
          <w:i/>
        </w:rPr>
        <w:t>import</w:t>
      </w:r>
      <w:proofErr w:type="gramEnd"/>
      <w:r w:rsidRPr="002F6DE6">
        <w:rPr>
          <w:b/>
          <w:i/>
        </w:rPr>
        <w:t xml:space="preserve"> delimited "L:\Blog data extraction\Other files\trendest.csv", clear</w:t>
      </w:r>
    </w:p>
    <w:p w:rsidR="0086289D" w:rsidRDefault="0086289D" w:rsidP="002F6DE6">
      <w:pPr>
        <w:rPr>
          <w:i/>
          <w:sz w:val="22"/>
        </w:rPr>
      </w:pPr>
    </w:p>
    <w:p w:rsidR="006E198A" w:rsidRPr="007E5032" w:rsidRDefault="005B035A" w:rsidP="006E198A">
      <w:pPr>
        <w:rPr>
          <w:b/>
        </w:rPr>
      </w:pPr>
      <w:r>
        <w:rPr>
          <w:b/>
        </w:rPr>
        <w:t xml:space="preserve">STEP </w:t>
      </w:r>
      <w:r w:rsidR="006E198A" w:rsidRPr="007E5032">
        <w:rPr>
          <w:b/>
        </w:rPr>
        <w:t>2</w:t>
      </w:r>
      <w:r>
        <w:rPr>
          <w:b/>
        </w:rPr>
        <w:t>:</w:t>
      </w:r>
      <w:r w:rsidR="006E198A" w:rsidRPr="007E5032">
        <w:rPr>
          <w:b/>
        </w:rPr>
        <w:t xml:space="preserve">  Set the </w:t>
      </w:r>
      <w:r w:rsidR="006E198A" w:rsidRPr="007E5032">
        <w:rPr>
          <w:b/>
          <w:color w:val="000000" w:themeColor="text1"/>
        </w:rPr>
        <w:t>average exposure</w:t>
      </w:r>
      <w:r w:rsidR="006E198A" w:rsidRPr="007E5032">
        <w:rPr>
          <w:b/>
        </w:rPr>
        <w:t xml:space="preserve"> for each category </w:t>
      </w:r>
    </w:p>
    <w:p w:rsidR="002404B1" w:rsidRDefault="002404B1" w:rsidP="006E198A"/>
    <w:p w:rsidR="000510E6" w:rsidRDefault="00AE663A" w:rsidP="006E198A">
      <w:r>
        <w:t>In this example</w:t>
      </w:r>
      <w:r w:rsidR="006D4600">
        <w:t>,</w:t>
      </w:r>
      <w:r>
        <w:t xml:space="preserve"> the exposure is BMI</w:t>
      </w:r>
      <w:r w:rsidR="00407DAF">
        <w:t xml:space="preserve">. </w:t>
      </w:r>
      <w:r w:rsidR="00605D5C">
        <w:t>I</w:t>
      </w:r>
      <w:r w:rsidR="002404B1">
        <w:t>’</w:t>
      </w:r>
      <w:r w:rsidR="00605D5C">
        <w:t xml:space="preserve">ll estimate the average </w:t>
      </w:r>
      <w:r>
        <w:t xml:space="preserve">BMI </w:t>
      </w:r>
      <w:r w:rsidR="00605D5C">
        <w:t>as the midpoint of each category</w:t>
      </w:r>
      <w:r w:rsidR="000510E6">
        <w:t>.</w:t>
      </w:r>
      <w:r w:rsidR="00407DAF">
        <w:t xml:space="preserve"> </w:t>
      </w:r>
      <w:r w:rsidR="00CA3C7C">
        <w:t xml:space="preserve">I </w:t>
      </w:r>
      <w:r>
        <w:t xml:space="preserve">first </w:t>
      </w:r>
      <w:r w:rsidR="00CA3C7C">
        <w:t xml:space="preserve">need to </w:t>
      </w:r>
      <w:r w:rsidR="000510E6">
        <w:t xml:space="preserve">impute sensible values for the </w:t>
      </w:r>
      <w:r w:rsidR="00CA3C7C">
        <w:t xml:space="preserve">unbounded </w:t>
      </w:r>
      <w:r w:rsidR="000510E6">
        <w:t xml:space="preserve">(unreported) </w:t>
      </w:r>
      <w:r w:rsidR="00CA3C7C">
        <w:t xml:space="preserve">limits </w:t>
      </w:r>
      <w:r w:rsidR="000510E6">
        <w:t>of</w:t>
      </w:r>
      <w:r w:rsidR="009761D3">
        <w:t xml:space="preserve"> the outer categories</w:t>
      </w:r>
      <w:r w:rsidR="001F2235">
        <w:t>.</w:t>
      </w:r>
      <w:r w:rsidR="000510E6">
        <w:t xml:space="preserve"> </w:t>
      </w:r>
    </w:p>
    <w:p w:rsidR="000510E6" w:rsidRDefault="000510E6" w:rsidP="006E198A"/>
    <w:p w:rsidR="00E510F7" w:rsidRDefault="001F2235" w:rsidP="006E198A">
      <w:r>
        <w:t xml:space="preserve">I </w:t>
      </w:r>
      <w:r w:rsidR="00E049FB">
        <w:t xml:space="preserve">estimate </w:t>
      </w:r>
      <w:r w:rsidR="001B563F">
        <w:t>the range</w:t>
      </w:r>
      <w:r w:rsidR="00E049FB">
        <w:t>s</w:t>
      </w:r>
      <w:r w:rsidR="001B563F">
        <w:t xml:space="preserve"> of the </w:t>
      </w:r>
      <w:r w:rsidR="00AE663A">
        <w:t>BMIs</w:t>
      </w:r>
      <w:r w:rsidR="0043586F">
        <w:t xml:space="preserve"> of the</w:t>
      </w:r>
      <w:r w:rsidR="000510E6">
        <w:t xml:space="preserve"> outer</w:t>
      </w:r>
      <w:r w:rsidR="001B563F">
        <w:t xml:space="preserve"> </w:t>
      </w:r>
      <w:r w:rsidR="00E510F7">
        <w:t xml:space="preserve">categories </w:t>
      </w:r>
      <w:r w:rsidR="000510E6">
        <w:t xml:space="preserve">to be </w:t>
      </w:r>
      <w:r w:rsidR="001B563F">
        <w:t xml:space="preserve">twice the range of </w:t>
      </w:r>
      <w:r w:rsidR="00AE663A">
        <w:t xml:space="preserve">BMI of </w:t>
      </w:r>
      <w:r w:rsidR="0043586F">
        <w:t>the</w:t>
      </w:r>
      <w:r w:rsidR="001B563F">
        <w:t xml:space="preserve"> inner </w:t>
      </w:r>
      <w:r w:rsidR="0043586F">
        <w:t>category</w:t>
      </w:r>
      <w:r w:rsidR="007E5032">
        <w:t>.</w:t>
      </w:r>
      <w:r w:rsidR="009761D3">
        <w:t xml:space="preserve"> </w:t>
      </w:r>
      <w:r w:rsidR="00171703">
        <w:t>You could run sensitivity analyses to explore the use of other multiples.</w:t>
      </w:r>
    </w:p>
    <w:p w:rsidR="00CA3C7C" w:rsidRDefault="00CA3C7C" w:rsidP="006E198A"/>
    <w:p w:rsidR="004930C2" w:rsidRDefault="00CA3C7C" w:rsidP="006E198A">
      <w:r>
        <w:t>T</w:t>
      </w:r>
      <w:r w:rsidR="00E510F7">
        <w:t>o carry out</w:t>
      </w:r>
      <w:r w:rsidR="004930C2">
        <w:t xml:space="preserve"> the above in STATA</w:t>
      </w:r>
      <w:r w:rsidR="002404B1">
        <w:t>,</w:t>
      </w:r>
      <w:r w:rsidR="004930C2">
        <w:t xml:space="preserve"> </w:t>
      </w:r>
      <w:r>
        <w:t xml:space="preserve">first </w:t>
      </w:r>
      <w:r w:rsidR="000510E6">
        <w:t>c</w:t>
      </w:r>
      <w:r w:rsidR="004930C2">
        <w:t xml:space="preserve">alculate </w:t>
      </w:r>
      <w:r w:rsidR="007E41F7">
        <w:t xml:space="preserve">the range of the </w:t>
      </w:r>
      <w:r w:rsidR="004930C2">
        <w:t>inner categor</w:t>
      </w:r>
      <w:r w:rsidR="003A622E">
        <w:t>y</w:t>
      </w:r>
      <w:r w:rsidR="002404B1">
        <w:t>,</w:t>
      </w:r>
      <w:r w:rsidR="000510E6">
        <w:t xml:space="preserve"> and </w:t>
      </w:r>
      <w:r w:rsidR="004930C2">
        <w:t>store th</w:t>
      </w:r>
      <w:r w:rsidR="003A622E">
        <w:t xml:space="preserve">is </w:t>
      </w:r>
      <w:r w:rsidR="004930C2">
        <w:t>value</w:t>
      </w:r>
      <w:r w:rsidR="00407DAF">
        <w:t xml:space="preserve"> </w:t>
      </w:r>
      <w:r w:rsidR="000510E6">
        <w:t xml:space="preserve">in a new variable </w:t>
      </w:r>
      <w:r w:rsidR="000510E6" w:rsidRPr="00407DAF">
        <w:rPr>
          <w:b/>
          <w:i/>
        </w:rPr>
        <w:t>range</w:t>
      </w:r>
      <w:r w:rsidR="00102E1A">
        <w:rPr>
          <w:b/>
          <w:i/>
        </w:rPr>
        <w:t>2</w:t>
      </w:r>
      <w:r w:rsidR="000510E6">
        <w:t xml:space="preserve"> by u</w:t>
      </w:r>
      <w:r w:rsidR="00407DAF">
        <w:t>sing the saved feature</w:t>
      </w:r>
      <w:r w:rsidR="00FC4F82">
        <w:t xml:space="preserve"> </w:t>
      </w:r>
      <w:proofErr w:type="gramStart"/>
      <w:r w:rsidR="00FC4F82" w:rsidRPr="00FC4F82">
        <w:rPr>
          <w:b/>
          <w:i/>
        </w:rPr>
        <w:t>r(</w:t>
      </w:r>
      <w:proofErr w:type="gramEnd"/>
      <w:r w:rsidR="00FC4F82" w:rsidRPr="00FC4F82">
        <w:rPr>
          <w:b/>
          <w:i/>
        </w:rPr>
        <w:t>mean)</w:t>
      </w:r>
      <w:r w:rsidR="00407DAF">
        <w:t xml:space="preserve"> of the </w:t>
      </w:r>
      <w:r w:rsidR="00407DAF" w:rsidRPr="00407DAF">
        <w:rPr>
          <w:b/>
          <w:i/>
        </w:rPr>
        <w:t>summarize</w:t>
      </w:r>
      <w:r w:rsidR="00407DAF">
        <w:t xml:space="preserve"> command</w:t>
      </w:r>
      <w:r w:rsidR="00102E1A">
        <w:t xml:space="preserve"> (I’m using the abbreviation, </w:t>
      </w:r>
      <w:proofErr w:type="spellStart"/>
      <w:r w:rsidR="00102E1A" w:rsidRPr="00102E1A">
        <w:rPr>
          <w:b/>
          <w:i/>
        </w:rPr>
        <w:t>summ</w:t>
      </w:r>
      <w:proofErr w:type="spellEnd"/>
      <w:r w:rsidR="002404B1" w:rsidRPr="002404B1">
        <w:t>)</w:t>
      </w:r>
      <w:r w:rsidR="00FC4F82">
        <w:t>:</w:t>
      </w:r>
    </w:p>
    <w:p w:rsidR="003D14AE" w:rsidRDefault="003D14AE" w:rsidP="003D14AE">
      <w:pPr>
        <w:rPr>
          <w:i/>
          <w:sz w:val="22"/>
        </w:rPr>
      </w:pPr>
    </w:p>
    <w:p w:rsidR="004930C2" w:rsidRPr="002F6DE6" w:rsidRDefault="003D14AE" w:rsidP="002F6DE6">
      <w:pPr>
        <w:rPr>
          <w:rFonts w:cs="Arial"/>
          <w:b/>
          <w:i/>
          <w:szCs w:val="24"/>
        </w:rPr>
      </w:pPr>
      <w:proofErr w:type="gramStart"/>
      <w:r w:rsidRPr="002F6DE6">
        <w:rPr>
          <w:rFonts w:cs="Arial"/>
          <w:b/>
          <w:i/>
          <w:szCs w:val="24"/>
        </w:rPr>
        <w:t>gen</w:t>
      </w:r>
      <w:proofErr w:type="gramEnd"/>
      <w:r w:rsidRPr="002F6DE6">
        <w:rPr>
          <w:rFonts w:cs="Arial"/>
          <w:b/>
          <w:i/>
          <w:szCs w:val="24"/>
        </w:rPr>
        <w:t xml:space="preserve"> range=.</w:t>
      </w:r>
    </w:p>
    <w:p w:rsidR="005E3412" w:rsidRDefault="004930C2" w:rsidP="002F6DE6">
      <w:pPr>
        <w:rPr>
          <w:rFonts w:cs="Arial"/>
          <w:b/>
          <w:i/>
          <w:szCs w:val="24"/>
        </w:rPr>
      </w:pPr>
      <w:proofErr w:type="gramStart"/>
      <w:r w:rsidRPr="002F6DE6">
        <w:rPr>
          <w:rFonts w:cs="Arial"/>
          <w:b/>
          <w:i/>
          <w:szCs w:val="24"/>
        </w:rPr>
        <w:t>replace</w:t>
      </w:r>
      <w:proofErr w:type="gramEnd"/>
      <w:r w:rsidRPr="002F6DE6">
        <w:rPr>
          <w:rFonts w:cs="Arial"/>
          <w:b/>
          <w:i/>
          <w:szCs w:val="24"/>
        </w:rPr>
        <w:t xml:space="preserve"> </w:t>
      </w:r>
      <w:r w:rsidR="003D14AE" w:rsidRPr="002F6DE6">
        <w:rPr>
          <w:rFonts w:cs="Arial"/>
          <w:b/>
          <w:i/>
          <w:szCs w:val="24"/>
        </w:rPr>
        <w:t>range</w:t>
      </w:r>
      <w:r w:rsidRPr="002F6DE6">
        <w:rPr>
          <w:rFonts w:cs="Arial"/>
          <w:b/>
          <w:i/>
          <w:szCs w:val="24"/>
        </w:rPr>
        <w:t xml:space="preserve">=(max-min) if category==2 </w:t>
      </w:r>
    </w:p>
    <w:p w:rsidR="004930C2" w:rsidRPr="002F6DE6" w:rsidRDefault="004930C2" w:rsidP="005E3412">
      <w:pPr>
        <w:rPr>
          <w:rFonts w:cs="Arial"/>
          <w:b/>
          <w:i/>
          <w:szCs w:val="24"/>
        </w:rPr>
      </w:pPr>
      <w:proofErr w:type="spellStart"/>
      <w:proofErr w:type="gramStart"/>
      <w:r w:rsidRPr="002F6DE6">
        <w:rPr>
          <w:rFonts w:cs="Arial"/>
          <w:b/>
          <w:i/>
          <w:szCs w:val="24"/>
        </w:rPr>
        <w:t>summ</w:t>
      </w:r>
      <w:proofErr w:type="spellEnd"/>
      <w:proofErr w:type="gramEnd"/>
      <w:r w:rsidRPr="002F6DE6">
        <w:rPr>
          <w:rFonts w:cs="Arial"/>
          <w:b/>
          <w:i/>
          <w:szCs w:val="24"/>
        </w:rPr>
        <w:t xml:space="preserve"> </w:t>
      </w:r>
      <w:r w:rsidR="003D14AE" w:rsidRPr="002F6DE6">
        <w:rPr>
          <w:rFonts w:cs="Arial"/>
          <w:b/>
          <w:i/>
          <w:szCs w:val="24"/>
        </w:rPr>
        <w:t>range</w:t>
      </w:r>
      <w:r w:rsidRPr="002F6DE6">
        <w:rPr>
          <w:rFonts w:cs="Arial"/>
          <w:b/>
          <w:i/>
          <w:szCs w:val="24"/>
        </w:rPr>
        <w:t xml:space="preserve"> if category==2 </w:t>
      </w:r>
    </w:p>
    <w:p w:rsidR="00C162D3" w:rsidRDefault="005E3412" w:rsidP="002F6DE6">
      <w:pPr>
        <w:rPr>
          <w:rFonts w:cs="Arial"/>
          <w:b/>
          <w:i/>
          <w:szCs w:val="24"/>
        </w:rPr>
      </w:pPr>
      <w:proofErr w:type="gramStart"/>
      <w:r>
        <w:rPr>
          <w:rFonts w:cs="Arial"/>
          <w:b/>
          <w:i/>
          <w:szCs w:val="24"/>
        </w:rPr>
        <w:t>gen</w:t>
      </w:r>
      <w:proofErr w:type="gramEnd"/>
      <w:r>
        <w:rPr>
          <w:rFonts w:cs="Arial"/>
          <w:b/>
          <w:i/>
          <w:szCs w:val="24"/>
        </w:rPr>
        <w:t xml:space="preserve"> </w:t>
      </w:r>
      <w:r w:rsidR="00AE663A">
        <w:rPr>
          <w:rFonts w:cs="Arial"/>
          <w:b/>
          <w:i/>
          <w:szCs w:val="24"/>
        </w:rPr>
        <w:t>range2</w:t>
      </w:r>
      <w:r>
        <w:rPr>
          <w:rFonts w:cs="Arial"/>
          <w:b/>
          <w:i/>
          <w:szCs w:val="24"/>
        </w:rPr>
        <w:t>=r(mean)</w:t>
      </w:r>
    </w:p>
    <w:p w:rsidR="004930C2" w:rsidRPr="00C162D3" w:rsidRDefault="004930C2" w:rsidP="004930C2">
      <w:pPr>
        <w:rPr>
          <w:rFonts w:ascii="Calibri" w:hAnsi="Calibri" w:cs="Arial"/>
          <w:szCs w:val="24"/>
        </w:rPr>
      </w:pPr>
      <w:r w:rsidRPr="00C162D3">
        <w:rPr>
          <w:rFonts w:ascii="Calibri" w:hAnsi="Calibri" w:cs="Arial"/>
          <w:szCs w:val="24"/>
        </w:rPr>
        <w:t>Th</w:t>
      </w:r>
      <w:r w:rsidR="000510E6">
        <w:rPr>
          <w:rFonts w:ascii="Calibri" w:hAnsi="Calibri" w:cs="Arial"/>
          <w:szCs w:val="24"/>
        </w:rPr>
        <w:t xml:space="preserve">e range of the inner category </w:t>
      </w:r>
      <w:r w:rsidRPr="00C162D3">
        <w:rPr>
          <w:rFonts w:ascii="Calibri" w:hAnsi="Calibri" w:cs="Arial"/>
          <w:szCs w:val="24"/>
        </w:rPr>
        <w:t>has value of 2.9</w:t>
      </w:r>
      <w:r w:rsidR="000510E6">
        <w:rPr>
          <w:rFonts w:ascii="Calibri" w:hAnsi="Calibri" w:cs="Arial"/>
          <w:szCs w:val="24"/>
        </w:rPr>
        <w:t xml:space="preserve"> </w:t>
      </w:r>
      <w:r w:rsidR="00FC4F82">
        <w:rPr>
          <w:lang w:eastAsia="zh-CN"/>
        </w:rPr>
        <w:t>kg/m</w:t>
      </w:r>
      <w:r w:rsidR="00FC4F82" w:rsidRPr="00A072CF">
        <w:rPr>
          <w:vertAlign w:val="superscript"/>
          <w:lang w:eastAsia="zh-CN"/>
        </w:rPr>
        <w:t>2</w:t>
      </w:r>
    </w:p>
    <w:p w:rsidR="004930C2" w:rsidRDefault="004930C2" w:rsidP="004930C2">
      <w:pPr>
        <w:rPr>
          <w:rFonts w:ascii="Arial" w:hAnsi="Arial" w:cs="Arial"/>
          <w:sz w:val="22"/>
        </w:rPr>
      </w:pPr>
    </w:p>
    <w:p w:rsidR="00F06123" w:rsidRDefault="000638F1" w:rsidP="00F06123">
      <w:r>
        <w:rPr>
          <w:rFonts w:cs="Arial"/>
          <w:szCs w:val="24"/>
        </w:rPr>
        <w:t>Th</w:t>
      </w:r>
      <w:r w:rsidR="00AE663A">
        <w:rPr>
          <w:rFonts w:cs="Arial"/>
          <w:szCs w:val="24"/>
        </w:rPr>
        <w:t xml:space="preserve">en </w:t>
      </w:r>
      <w:r w:rsidR="003A622E" w:rsidRPr="003A622E">
        <w:rPr>
          <w:rFonts w:cs="Arial"/>
          <w:szCs w:val="24"/>
        </w:rPr>
        <w:t>create a v</w:t>
      </w:r>
      <w:r w:rsidR="003A622E">
        <w:rPr>
          <w:rFonts w:cs="Arial"/>
          <w:szCs w:val="24"/>
        </w:rPr>
        <w:t>ariable for the multiplier</w:t>
      </w:r>
      <w:r w:rsidR="00FC4F82">
        <w:rPr>
          <w:rFonts w:cs="Arial"/>
          <w:szCs w:val="24"/>
        </w:rPr>
        <w:t xml:space="preserve">, </w:t>
      </w:r>
      <w:proofErr w:type="spellStart"/>
      <w:r w:rsidR="00FC4F82" w:rsidRPr="00FC4F82">
        <w:rPr>
          <w:rFonts w:cs="Arial"/>
          <w:b/>
          <w:i/>
          <w:szCs w:val="24"/>
        </w:rPr>
        <w:t>mult</w:t>
      </w:r>
      <w:proofErr w:type="spellEnd"/>
      <w:r w:rsidR="00FC4F82">
        <w:rPr>
          <w:rFonts w:cs="Arial"/>
          <w:b/>
          <w:i/>
          <w:szCs w:val="24"/>
        </w:rPr>
        <w:t>,</w:t>
      </w:r>
      <w:r w:rsidR="00F06123">
        <w:t xml:space="preserve"> and use </w:t>
      </w:r>
      <w:r w:rsidR="00FC4F82">
        <w:t xml:space="preserve">it and the range of the inner category, </w:t>
      </w:r>
      <w:r w:rsidR="00FC4F82" w:rsidRPr="00FC4F82">
        <w:rPr>
          <w:b/>
          <w:i/>
        </w:rPr>
        <w:t>range2</w:t>
      </w:r>
      <w:r w:rsidR="00FC4F82">
        <w:rPr>
          <w:b/>
          <w:i/>
        </w:rPr>
        <w:t>,</w:t>
      </w:r>
      <w:r w:rsidR="00FC4F82">
        <w:t xml:space="preserve"> </w:t>
      </w:r>
      <w:r w:rsidR="0040387A">
        <w:t xml:space="preserve">to </w:t>
      </w:r>
      <w:r w:rsidR="00E049FB">
        <w:t xml:space="preserve">impute values </w:t>
      </w:r>
      <w:r w:rsidR="00AE663A">
        <w:t xml:space="preserve">for </w:t>
      </w:r>
      <w:r w:rsidR="0040387A">
        <w:t xml:space="preserve">the unreported </w:t>
      </w:r>
      <w:r w:rsidR="00AE663A">
        <w:t>limits</w:t>
      </w:r>
      <w:r w:rsidR="0040387A">
        <w:t xml:space="preserve"> </w:t>
      </w:r>
      <w:r w:rsidR="00E049FB">
        <w:t>of the</w:t>
      </w:r>
      <w:r w:rsidR="00F06123">
        <w:t xml:space="preserve"> outer categories</w:t>
      </w:r>
      <w:r w:rsidR="00FC4F82">
        <w:t>:</w:t>
      </w:r>
    </w:p>
    <w:p w:rsidR="003A622E" w:rsidRPr="005E3412" w:rsidRDefault="003A622E" w:rsidP="003A622E">
      <w:pPr>
        <w:rPr>
          <w:rFonts w:cs="Arial"/>
          <w:b/>
          <w:i/>
          <w:szCs w:val="24"/>
        </w:rPr>
      </w:pPr>
      <w:proofErr w:type="gramStart"/>
      <w:r w:rsidRPr="005E3412">
        <w:rPr>
          <w:rFonts w:cs="Arial"/>
          <w:b/>
          <w:i/>
          <w:szCs w:val="24"/>
        </w:rPr>
        <w:t>gen</w:t>
      </w:r>
      <w:proofErr w:type="gramEnd"/>
      <w:r w:rsidRPr="005E3412">
        <w:rPr>
          <w:rFonts w:cs="Arial"/>
          <w:b/>
          <w:i/>
          <w:szCs w:val="24"/>
        </w:rPr>
        <w:t xml:space="preserve"> </w:t>
      </w:r>
      <w:proofErr w:type="spellStart"/>
      <w:r w:rsidRPr="005E3412">
        <w:rPr>
          <w:rFonts w:cs="Arial"/>
          <w:b/>
          <w:i/>
          <w:szCs w:val="24"/>
        </w:rPr>
        <w:t>mult</w:t>
      </w:r>
      <w:proofErr w:type="spellEnd"/>
      <w:r w:rsidRPr="005E3412">
        <w:rPr>
          <w:rFonts w:cs="Arial"/>
          <w:b/>
          <w:i/>
          <w:szCs w:val="24"/>
        </w:rPr>
        <w:t>=2</w:t>
      </w:r>
    </w:p>
    <w:p w:rsidR="005E3412" w:rsidRPr="005E3412" w:rsidRDefault="00B26FD1" w:rsidP="005E3412">
      <w:pPr>
        <w:rPr>
          <w:rFonts w:cs="Arial"/>
          <w:b/>
          <w:i/>
          <w:szCs w:val="24"/>
        </w:rPr>
      </w:pPr>
      <w:proofErr w:type="gramStart"/>
      <w:r w:rsidRPr="005E3412">
        <w:rPr>
          <w:rFonts w:cs="Arial"/>
          <w:b/>
          <w:i/>
          <w:szCs w:val="24"/>
        </w:rPr>
        <w:t>replace</w:t>
      </w:r>
      <w:proofErr w:type="gramEnd"/>
      <w:r w:rsidRPr="005E3412">
        <w:rPr>
          <w:rFonts w:cs="Arial"/>
          <w:b/>
          <w:i/>
          <w:szCs w:val="24"/>
        </w:rPr>
        <w:t xml:space="preserve"> min=max</w:t>
      </w:r>
      <w:r w:rsidR="00686292">
        <w:rPr>
          <w:rFonts w:cs="Arial"/>
          <w:b/>
          <w:i/>
          <w:szCs w:val="24"/>
        </w:rPr>
        <w:t xml:space="preserve"> </w:t>
      </w:r>
      <w:r w:rsidRPr="005E3412">
        <w:rPr>
          <w:rFonts w:cs="Arial"/>
          <w:b/>
          <w:i/>
          <w:szCs w:val="24"/>
        </w:rPr>
        <w:t>-</w:t>
      </w:r>
      <w:r w:rsidR="00686292">
        <w:rPr>
          <w:rFonts w:cs="Arial"/>
          <w:b/>
          <w:i/>
          <w:szCs w:val="24"/>
        </w:rPr>
        <w:t xml:space="preserve"> </w:t>
      </w:r>
      <w:proofErr w:type="spellStart"/>
      <w:r w:rsidRPr="005E3412">
        <w:rPr>
          <w:rFonts w:cs="Arial"/>
          <w:b/>
          <w:i/>
          <w:szCs w:val="24"/>
        </w:rPr>
        <w:t>mult</w:t>
      </w:r>
      <w:proofErr w:type="spellEnd"/>
      <w:r w:rsidRPr="005E3412">
        <w:rPr>
          <w:rFonts w:cs="Arial"/>
          <w:b/>
          <w:i/>
          <w:szCs w:val="24"/>
        </w:rPr>
        <w:t>*</w:t>
      </w:r>
      <w:r w:rsidR="00AE663A">
        <w:rPr>
          <w:rFonts w:cs="Arial"/>
          <w:b/>
          <w:i/>
          <w:szCs w:val="24"/>
        </w:rPr>
        <w:t>range2</w:t>
      </w:r>
      <w:r w:rsidRPr="005E3412">
        <w:rPr>
          <w:rFonts w:cs="Arial"/>
          <w:b/>
          <w:i/>
          <w:szCs w:val="24"/>
        </w:rPr>
        <w:t xml:space="preserve"> if category==1 </w:t>
      </w:r>
    </w:p>
    <w:p w:rsidR="00B26FD1" w:rsidRPr="005E3412" w:rsidRDefault="00AE663A" w:rsidP="005E3412">
      <w:pPr>
        <w:rPr>
          <w:b/>
          <w:szCs w:val="24"/>
        </w:rPr>
      </w:pPr>
      <w:proofErr w:type="gramStart"/>
      <w:r>
        <w:rPr>
          <w:rFonts w:cs="Arial"/>
          <w:b/>
          <w:i/>
          <w:szCs w:val="24"/>
        </w:rPr>
        <w:lastRenderedPageBreak/>
        <w:t>replace</w:t>
      </w:r>
      <w:proofErr w:type="gramEnd"/>
      <w:r>
        <w:rPr>
          <w:rFonts w:cs="Arial"/>
          <w:b/>
          <w:i/>
          <w:szCs w:val="24"/>
        </w:rPr>
        <w:t xml:space="preserve"> max=min</w:t>
      </w:r>
      <w:r w:rsidR="00686292">
        <w:rPr>
          <w:rFonts w:cs="Arial"/>
          <w:b/>
          <w:i/>
          <w:szCs w:val="24"/>
        </w:rPr>
        <w:t xml:space="preserve"> </w:t>
      </w:r>
      <w:r>
        <w:rPr>
          <w:rFonts w:cs="Arial"/>
          <w:b/>
          <w:i/>
          <w:szCs w:val="24"/>
        </w:rPr>
        <w:t>+</w:t>
      </w:r>
      <w:r w:rsidR="00686292">
        <w:rPr>
          <w:rFonts w:cs="Arial"/>
          <w:b/>
          <w:i/>
          <w:szCs w:val="24"/>
        </w:rPr>
        <w:t xml:space="preserve"> </w:t>
      </w:r>
      <w:proofErr w:type="spellStart"/>
      <w:r>
        <w:rPr>
          <w:rFonts w:cs="Arial"/>
          <w:b/>
          <w:i/>
          <w:szCs w:val="24"/>
        </w:rPr>
        <w:t>mult</w:t>
      </w:r>
      <w:proofErr w:type="spellEnd"/>
      <w:r>
        <w:rPr>
          <w:rFonts w:cs="Arial"/>
          <w:b/>
          <w:i/>
          <w:szCs w:val="24"/>
        </w:rPr>
        <w:t>*range2</w:t>
      </w:r>
      <w:r w:rsidR="00B26FD1" w:rsidRPr="005E3412">
        <w:rPr>
          <w:rFonts w:cs="Arial"/>
          <w:b/>
          <w:i/>
          <w:szCs w:val="24"/>
        </w:rPr>
        <w:t xml:space="preserve"> if category==3 </w:t>
      </w:r>
    </w:p>
    <w:p w:rsidR="005E3412" w:rsidRDefault="005E3412" w:rsidP="006E198A"/>
    <w:p w:rsidR="00C162D3" w:rsidRDefault="00CA3C7C" w:rsidP="006E198A">
      <w:pPr>
        <w:rPr>
          <w:rFonts w:ascii="Arial" w:hAnsi="Arial" w:cs="Arial"/>
          <w:i/>
          <w:sz w:val="22"/>
        </w:rPr>
      </w:pPr>
      <w:r>
        <w:t xml:space="preserve">The average </w:t>
      </w:r>
      <w:r w:rsidR="00E02E95">
        <w:t xml:space="preserve">exposures </w:t>
      </w:r>
      <w:r>
        <w:t xml:space="preserve">of </w:t>
      </w:r>
      <w:r w:rsidR="00E02E95">
        <w:t>the</w:t>
      </w:r>
      <w:r>
        <w:t xml:space="preserve"> categories can the</w:t>
      </w:r>
      <w:r w:rsidR="00E02E95">
        <w:t>n</w:t>
      </w:r>
      <w:r>
        <w:t xml:space="preserve"> be calculated as the </w:t>
      </w:r>
      <w:r w:rsidR="00F82C5C">
        <w:t>midpoint BMIs</w:t>
      </w:r>
      <w:r w:rsidR="00FC4F82">
        <w:t>:</w:t>
      </w:r>
    </w:p>
    <w:p w:rsidR="00E510F7" w:rsidRPr="005E3412" w:rsidRDefault="00CA3C7C" w:rsidP="005E3412">
      <w:pPr>
        <w:rPr>
          <w:rFonts w:cs="Arial"/>
          <w:b/>
          <w:i/>
          <w:szCs w:val="24"/>
        </w:rPr>
      </w:pPr>
      <w:proofErr w:type="gramStart"/>
      <w:r w:rsidRPr="005E3412">
        <w:rPr>
          <w:rFonts w:cs="Arial"/>
          <w:b/>
          <w:i/>
          <w:szCs w:val="24"/>
        </w:rPr>
        <w:t>gen</w:t>
      </w:r>
      <w:proofErr w:type="gramEnd"/>
      <w:r w:rsidRPr="005E3412">
        <w:rPr>
          <w:rFonts w:cs="Arial"/>
          <w:b/>
          <w:i/>
          <w:szCs w:val="24"/>
        </w:rPr>
        <w:t xml:space="preserve"> average</w:t>
      </w:r>
      <w:r w:rsidR="00E02E95" w:rsidRPr="005E3412">
        <w:rPr>
          <w:rFonts w:cs="Arial"/>
          <w:b/>
          <w:i/>
          <w:szCs w:val="24"/>
        </w:rPr>
        <w:t>=(</w:t>
      </w:r>
      <w:proofErr w:type="spellStart"/>
      <w:r w:rsidR="00E02E95" w:rsidRPr="005E3412">
        <w:rPr>
          <w:rFonts w:cs="Arial"/>
          <w:b/>
          <w:i/>
          <w:szCs w:val="24"/>
        </w:rPr>
        <w:t>max+min</w:t>
      </w:r>
      <w:proofErr w:type="spellEnd"/>
      <w:r w:rsidR="00E02E95" w:rsidRPr="005E3412">
        <w:rPr>
          <w:rFonts w:cs="Arial"/>
          <w:b/>
          <w:i/>
          <w:szCs w:val="24"/>
        </w:rPr>
        <w:t>)/2</w:t>
      </w:r>
    </w:p>
    <w:p w:rsidR="00E02E95" w:rsidRDefault="00E02E95" w:rsidP="006E198A">
      <w:pPr>
        <w:rPr>
          <w:i/>
          <w:sz w:val="22"/>
        </w:rPr>
      </w:pPr>
    </w:p>
    <w:p w:rsidR="006E198A" w:rsidRPr="005B035A" w:rsidRDefault="005B035A" w:rsidP="005B035A">
      <w:pPr>
        <w:rPr>
          <w:b/>
        </w:rPr>
      </w:pPr>
      <w:r>
        <w:rPr>
          <w:b/>
        </w:rPr>
        <w:t xml:space="preserve">STEP 3: </w:t>
      </w:r>
      <w:r w:rsidR="006E198A" w:rsidRPr="005B035A">
        <w:rPr>
          <w:b/>
        </w:rPr>
        <w:t xml:space="preserve">For each category calculate the change in exposure from that of the reference group </w:t>
      </w:r>
    </w:p>
    <w:p w:rsidR="006D4600" w:rsidRDefault="006D4600" w:rsidP="006E198A"/>
    <w:p w:rsidR="00E02E95" w:rsidRDefault="00EB45B5" w:rsidP="006E198A">
      <w:r>
        <w:t xml:space="preserve">The reference category has </w:t>
      </w:r>
      <w:r w:rsidR="002404B1">
        <w:t xml:space="preserve">a HR of </w:t>
      </w:r>
      <w:r>
        <w:t xml:space="preserve">1. The change in exposure is calculated as the difference in the average exposures from that of the reference category. </w:t>
      </w:r>
      <w:r w:rsidR="00E02E95">
        <w:t>Again</w:t>
      </w:r>
      <w:r w:rsidR="00102E1A">
        <w:t>,</w:t>
      </w:r>
      <w:r w:rsidR="00E02E95">
        <w:t xml:space="preserve"> use</w:t>
      </w:r>
      <w:r w:rsidR="00102E1A">
        <w:t xml:space="preserve"> the saved feature of </w:t>
      </w:r>
      <w:r w:rsidR="00102E1A" w:rsidRPr="00102E1A">
        <w:rPr>
          <w:b/>
          <w:i/>
        </w:rPr>
        <w:t>summarize</w:t>
      </w:r>
      <w:r w:rsidR="00102E1A">
        <w:t xml:space="preserve"> </w:t>
      </w:r>
      <w:r w:rsidR="00E02E95">
        <w:t xml:space="preserve">to </w:t>
      </w:r>
      <w:r w:rsidR="00102E1A">
        <w:t xml:space="preserve">create the variable, </w:t>
      </w:r>
      <w:r w:rsidR="00102E1A" w:rsidRPr="00102E1A">
        <w:rPr>
          <w:b/>
          <w:i/>
        </w:rPr>
        <w:t>average0</w:t>
      </w:r>
      <w:r w:rsidR="00102E1A">
        <w:t>, for the</w:t>
      </w:r>
      <w:r w:rsidR="00E02E95">
        <w:t xml:space="preserve"> average value of the reference category:</w:t>
      </w:r>
    </w:p>
    <w:p w:rsidR="00E02E95" w:rsidRDefault="00E02E95" w:rsidP="00E02E95">
      <w:pPr>
        <w:rPr>
          <w:i/>
        </w:rPr>
      </w:pPr>
    </w:p>
    <w:p w:rsidR="00E02E95" w:rsidRPr="005E3412" w:rsidRDefault="00E02E95" w:rsidP="005E3412">
      <w:pPr>
        <w:rPr>
          <w:rFonts w:cs="Arial"/>
          <w:b/>
          <w:i/>
          <w:szCs w:val="24"/>
        </w:rPr>
      </w:pPr>
      <w:proofErr w:type="spellStart"/>
      <w:proofErr w:type="gramStart"/>
      <w:r w:rsidRPr="005E3412">
        <w:rPr>
          <w:rFonts w:cs="Arial"/>
          <w:b/>
          <w:i/>
          <w:szCs w:val="24"/>
        </w:rPr>
        <w:t>summ</w:t>
      </w:r>
      <w:proofErr w:type="spellEnd"/>
      <w:proofErr w:type="gramEnd"/>
      <w:r w:rsidRPr="005E3412">
        <w:rPr>
          <w:rFonts w:cs="Arial"/>
          <w:b/>
          <w:i/>
          <w:szCs w:val="24"/>
        </w:rPr>
        <w:t xml:space="preserve"> average if category==1</w:t>
      </w:r>
    </w:p>
    <w:p w:rsidR="00E02E95" w:rsidRPr="005E3412" w:rsidRDefault="00E02E95" w:rsidP="005E3412">
      <w:pPr>
        <w:rPr>
          <w:rFonts w:cs="Arial"/>
          <w:b/>
          <w:i/>
          <w:szCs w:val="24"/>
        </w:rPr>
      </w:pPr>
      <w:proofErr w:type="gramStart"/>
      <w:r w:rsidRPr="005E3412">
        <w:rPr>
          <w:rFonts w:cs="Arial"/>
          <w:b/>
          <w:i/>
          <w:szCs w:val="24"/>
        </w:rPr>
        <w:t>gen</w:t>
      </w:r>
      <w:proofErr w:type="gramEnd"/>
      <w:r w:rsidRPr="005E3412">
        <w:rPr>
          <w:rFonts w:cs="Arial"/>
          <w:b/>
          <w:i/>
          <w:szCs w:val="24"/>
        </w:rPr>
        <w:t xml:space="preserve"> average0=r(mean)</w:t>
      </w:r>
    </w:p>
    <w:p w:rsidR="00E02E95" w:rsidRPr="005E3412" w:rsidRDefault="00E02E95" w:rsidP="005E3412">
      <w:pPr>
        <w:rPr>
          <w:rFonts w:cs="Arial"/>
          <w:b/>
          <w:i/>
          <w:szCs w:val="24"/>
        </w:rPr>
      </w:pPr>
      <w:proofErr w:type="gramStart"/>
      <w:r w:rsidRPr="005E3412">
        <w:rPr>
          <w:rFonts w:cs="Arial"/>
          <w:b/>
          <w:i/>
          <w:szCs w:val="24"/>
        </w:rPr>
        <w:t>gen</w:t>
      </w:r>
      <w:proofErr w:type="gramEnd"/>
      <w:r w:rsidRPr="005E3412">
        <w:rPr>
          <w:rFonts w:cs="Arial"/>
          <w:b/>
          <w:i/>
          <w:szCs w:val="24"/>
        </w:rPr>
        <w:t xml:space="preserve"> change=average</w:t>
      </w:r>
      <w:r w:rsidR="00686292">
        <w:rPr>
          <w:rFonts w:cs="Arial"/>
          <w:b/>
          <w:i/>
          <w:szCs w:val="24"/>
        </w:rPr>
        <w:t xml:space="preserve"> </w:t>
      </w:r>
      <w:r w:rsidRPr="005E3412">
        <w:rPr>
          <w:rFonts w:cs="Arial"/>
          <w:b/>
          <w:i/>
          <w:szCs w:val="24"/>
        </w:rPr>
        <w:t>-</w:t>
      </w:r>
      <w:r w:rsidR="00686292">
        <w:rPr>
          <w:rFonts w:cs="Arial"/>
          <w:b/>
          <w:i/>
          <w:szCs w:val="24"/>
        </w:rPr>
        <w:t xml:space="preserve"> </w:t>
      </w:r>
      <w:r w:rsidRPr="005E3412">
        <w:rPr>
          <w:rFonts w:cs="Arial"/>
          <w:b/>
          <w:i/>
          <w:szCs w:val="24"/>
        </w:rPr>
        <w:t>average0</w:t>
      </w:r>
    </w:p>
    <w:p w:rsidR="00EB45B5" w:rsidRDefault="00E02E95" w:rsidP="006E198A">
      <w:r>
        <w:t xml:space="preserve"> </w:t>
      </w:r>
    </w:p>
    <w:p w:rsidR="006E198A" w:rsidRPr="005D5022" w:rsidRDefault="005D5022" w:rsidP="005D5022">
      <w:pPr>
        <w:rPr>
          <w:b/>
        </w:rPr>
      </w:pPr>
      <w:r>
        <w:rPr>
          <w:b/>
        </w:rPr>
        <w:t xml:space="preserve">STEP 4: </w:t>
      </w:r>
      <w:r w:rsidR="006E198A" w:rsidRPr="005D5022">
        <w:rPr>
          <w:b/>
        </w:rPr>
        <w:t xml:space="preserve">Apply the trend estimation method </w:t>
      </w:r>
    </w:p>
    <w:p w:rsidR="00EE1E85" w:rsidRDefault="000638F1" w:rsidP="00EE1E85">
      <w:r>
        <w:t>L</w:t>
      </w:r>
      <w:r w:rsidR="00EE1E85">
        <w:t xml:space="preserve">og-transform the hazard ratio and </w:t>
      </w:r>
      <w:r w:rsidR="009D6504">
        <w:t>its</w:t>
      </w:r>
      <w:r w:rsidR="00EE1E85">
        <w:t xml:space="preserve"> </w:t>
      </w:r>
      <w:r w:rsidR="00102E1A">
        <w:t>confidence interval</w:t>
      </w:r>
      <w:r w:rsidR="00EE1E85">
        <w:t xml:space="preserve"> and calculate the </w:t>
      </w:r>
      <w:r w:rsidR="00102E1A">
        <w:t xml:space="preserve">standard error </w:t>
      </w:r>
      <w:r w:rsidR="00EE1E85">
        <w:t>for each category</w:t>
      </w:r>
      <w:r w:rsidR="00836F8B">
        <w:t>:</w:t>
      </w:r>
    </w:p>
    <w:p w:rsidR="00EE1E85" w:rsidRDefault="00EE1E85" w:rsidP="00EE1E85"/>
    <w:p w:rsidR="00EE1E85" w:rsidRPr="004B40E3" w:rsidRDefault="00EE1E85" w:rsidP="004B40E3">
      <w:pPr>
        <w:rPr>
          <w:rFonts w:cs="Arial"/>
          <w:b/>
          <w:i/>
          <w:szCs w:val="24"/>
        </w:rPr>
      </w:pPr>
      <w:proofErr w:type="gramStart"/>
      <w:r w:rsidRPr="004B40E3">
        <w:rPr>
          <w:rFonts w:cs="Arial"/>
          <w:b/>
          <w:i/>
          <w:szCs w:val="24"/>
        </w:rPr>
        <w:t>gen</w:t>
      </w:r>
      <w:proofErr w:type="gramEnd"/>
      <w:r w:rsidRPr="004B40E3">
        <w:rPr>
          <w:rFonts w:cs="Arial"/>
          <w:b/>
          <w:i/>
          <w:szCs w:val="24"/>
        </w:rPr>
        <w:t xml:space="preserve"> </w:t>
      </w:r>
      <w:proofErr w:type="spellStart"/>
      <w:r w:rsidRPr="004B40E3">
        <w:rPr>
          <w:rFonts w:cs="Arial"/>
          <w:b/>
          <w:i/>
          <w:szCs w:val="24"/>
        </w:rPr>
        <w:t>loghr</w:t>
      </w:r>
      <w:proofErr w:type="spellEnd"/>
      <w:r w:rsidRPr="004B40E3">
        <w:rPr>
          <w:rFonts w:cs="Arial"/>
          <w:b/>
          <w:i/>
          <w:szCs w:val="24"/>
        </w:rPr>
        <w:t>=log(HR)</w:t>
      </w:r>
    </w:p>
    <w:p w:rsidR="00EE1E85" w:rsidRPr="004B40E3" w:rsidRDefault="00EE1E85" w:rsidP="004B40E3">
      <w:pPr>
        <w:rPr>
          <w:rFonts w:cs="Arial"/>
          <w:b/>
          <w:i/>
          <w:szCs w:val="24"/>
        </w:rPr>
      </w:pPr>
      <w:proofErr w:type="gramStart"/>
      <w:r w:rsidRPr="004B40E3">
        <w:rPr>
          <w:rFonts w:cs="Arial"/>
          <w:b/>
          <w:i/>
          <w:szCs w:val="24"/>
        </w:rPr>
        <w:t>gen</w:t>
      </w:r>
      <w:proofErr w:type="gramEnd"/>
      <w:r w:rsidRPr="004B40E3">
        <w:rPr>
          <w:rFonts w:cs="Arial"/>
          <w:b/>
          <w:i/>
          <w:szCs w:val="24"/>
        </w:rPr>
        <w:t xml:space="preserve"> </w:t>
      </w:r>
      <w:proofErr w:type="spellStart"/>
      <w:r w:rsidRPr="004B40E3">
        <w:rPr>
          <w:rFonts w:cs="Arial"/>
          <w:b/>
          <w:i/>
          <w:szCs w:val="24"/>
        </w:rPr>
        <w:t>loglb</w:t>
      </w:r>
      <w:proofErr w:type="spellEnd"/>
      <w:r w:rsidRPr="004B40E3">
        <w:rPr>
          <w:rFonts w:cs="Arial"/>
          <w:b/>
          <w:i/>
          <w:szCs w:val="24"/>
        </w:rPr>
        <w:t>=log(</w:t>
      </w:r>
      <w:proofErr w:type="spellStart"/>
      <w:r w:rsidRPr="004B40E3">
        <w:rPr>
          <w:rFonts w:cs="Arial"/>
          <w:b/>
          <w:i/>
          <w:szCs w:val="24"/>
        </w:rPr>
        <w:t>lowerCI</w:t>
      </w:r>
      <w:proofErr w:type="spellEnd"/>
      <w:r w:rsidRPr="004B40E3">
        <w:rPr>
          <w:rFonts w:cs="Arial"/>
          <w:b/>
          <w:i/>
          <w:szCs w:val="24"/>
        </w:rPr>
        <w:t>)</w:t>
      </w:r>
    </w:p>
    <w:p w:rsidR="00EE1E85" w:rsidRPr="004B40E3" w:rsidRDefault="00EE1E85" w:rsidP="004B40E3">
      <w:pPr>
        <w:rPr>
          <w:rFonts w:cs="Arial"/>
          <w:b/>
          <w:i/>
          <w:szCs w:val="24"/>
          <w:lang w:val="fr-FR"/>
        </w:rPr>
      </w:pPr>
      <w:proofErr w:type="spellStart"/>
      <w:proofErr w:type="gramStart"/>
      <w:r w:rsidRPr="004B40E3">
        <w:rPr>
          <w:rFonts w:cs="Arial"/>
          <w:b/>
          <w:i/>
          <w:szCs w:val="24"/>
          <w:lang w:val="fr-FR"/>
        </w:rPr>
        <w:t>gen</w:t>
      </w:r>
      <w:proofErr w:type="spellEnd"/>
      <w:proofErr w:type="gramEnd"/>
      <w:r w:rsidRPr="004B40E3">
        <w:rPr>
          <w:rFonts w:cs="Arial"/>
          <w:b/>
          <w:i/>
          <w:szCs w:val="24"/>
          <w:lang w:val="fr-FR"/>
        </w:rPr>
        <w:t xml:space="preserve"> </w:t>
      </w:r>
      <w:proofErr w:type="spellStart"/>
      <w:r w:rsidRPr="004B40E3">
        <w:rPr>
          <w:rFonts w:cs="Arial"/>
          <w:b/>
          <w:i/>
          <w:szCs w:val="24"/>
          <w:lang w:val="fr-FR"/>
        </w:rPr>
        <w:t>logub</w:t>
      </w:r>
      <w:proofErr w:type="spellEnd"/>
      <w:r w:rsidRPr="004B40E3">
        <w:rPr>
          <w:rFonts w:cs="Arial"/>
          <w:b/>
          <w:i/>
          <w:szCs w:val="24"/>
          <w:lang w:val="fr-FR"/>
        </w:rPr>
        <w:t>=log(</w:t>
      </w:r>
      <w:proofErr w:type="spellStart"/>
      <w:r w:rsidRPr="004B40E3">
        <w:rPr>
          <w:rFonts w:cs="Arial"/>
          <w:b/>
          <w:i/>
          <w:szCs w:val="24"/>
          <w:lang w:val="fr-FR"/>
        </w:rPr>
        <w:t>upperCI</w:t>
      </w:r>
      <w:proofErr w:type="spellEnd"/>
      <w:r w:rsidRPr="004B40E3">
        <w:rPr>
          <w:rFonts w:cs="Arial"/>
          <w:b/>
          <w:i/>
          <w:szCs w:val="24"/>
          <w:lang w:val="fr-FR"/>
        </w:rPr>
        <w:t>)</w:t>
      </w:r>
    </w:p>
    <w:p w:rsidR="00EE1E85" w:rsidRPr="004B40E3" w:rsidRDefault="00EE1E85" w:rsidP="004B40E3">
      <w:pPr>
        <w:rPr>
          <w:rFonts w:cs="Arial"/>
          <w:b/>
          <w:i/>
          <w:szCs w:val="24"/>
          <w:lang w:val="fr-FR"/>
        </w:rPr>
      </w:pPr>
      <w:proofErr w:type="spellStart"/>
      <w:proofErr w:type="gramStart"/>
      <w:r w:rsidRPr="004B40E3">
        <w:rPr>
          <w:rFonts w:cs="Arial"/>
          <w:b/>
          <w:i/>
          <w:szCs w:val="24"/>
          <w:lang w:val="fr-FR"/>
        </w:rPr>
        <w:t>gen</w:t>
      </w:r>
      <w:proofErr w:type="spellEnd"/>
      <w:proofErr w:type="gramEnd"/>
      <w:r w:rsidRPr="004B40E3">
        <w:rPr>
          <w:rFonts w:cs="Arial"/>
          <w:b/>
          <w:i/>
          <w:szCs w:val="24"/>
          <w:lang w:val="fr-FR"/>
        </w:rPr>
        <w:t xml:space="preserve"> double se=(</w:t>
      </w:r>
      <w:proofErr w:type="spellStart"/>
      <w:r w:rsidRPr="004B40E3">
        <w:rPr>
          <w:rFonts w:cs="Arial"/>
          <w:b/>
          <w:i/>
          <w:szCs w:val="24"/>
          <w:lang w:val="fr-FR"/>
        </w:rPr>
        <w:t>logub-loglb</w:t>
      </w:r>
      <w:proofErr w:type="spellEnd"/>
      <w:r w:rsidRPr="004B40E3">
        <w:rPr>
          <w:rFonts w:cs="Arial"/>
          <w:b/>
          <w:i/>
          <w:szCs w:val="24"/>
          <w:lang w:val="fr-FR"/>
        </w:rPr>
        <w:t>)/(2*</w:t>
      </w:r>
      <w:proofErr w:type="spellStart"/>
      <w:r w:rsidRPr="004B40E3">
        <w:rPr>
          <w:rFonts w:cs="Arial"/>
          <w:b/>
          <w:i/>
          <w:szCs w:val="24"/>
          <w:lang w:val="fr-FR"/>
        </w:rPr>
        <w:t>invnormal</w:t>
      </w:r>
      <w:proofErr w:type="spellEnd"/>
      <w:r w:rsidRPr="004B40E3">
        <w:rPr>
          <w:rFonts w:cs="Arial"/>
          <w:b/>
          <w:i/>
          <w:szCs w:val="24"/>
          <w:lang w:val="fr-FR"/>
        </w:rPr>
        <w:t>(0.975))</w:t>
      </w:r>
    </w:p>
    <w:p w:rsidR="00EE1E85" w:rsidRPr="00EE1E85" w:rsidRDefault="00EE1E85" w:rsidP="006E198A">
      <w:pPr>
        <w:rPr>
          <w:lang w:val="fr-FR"/>
        </w:rPr>
      </w:pPr>
    </w:p>
    <w:p w:rsidR="00601B4F" w:rsidRDefault="0004465B" w:rsidP="006E198A">
      <w:r>
        <w:t xml:space="preserve">We’ve established that </w:t>
      </w:r>
      <w:r w:rsidR="002404B1">
        <w:t>we have</w:t>
      </w:r>
      <w:r w:rsidR="006E198A" w:rsidRPr="00712683">
        <w:t xml:space="preserve"> cumulative incidence data</w:t>
      </w:r>
      <w:r w:rsidR="00686292">
        <w:t>,</w:t>
      </w:r>
      <w:r w:rsidR="00836F8B">
        <w:t xml:space="preserve"> so I use the </w:t>
      </w:r>
      <w:r w:rsidR="00836F8B" w:rsidRPr="00836F8B">
        <w:rPr>
          <w:b/>
          <w:i/>
        </w:rPr>
        <w:t>ci</w:t>
      </w:r>
      <w:r w:rsidR="00836F8B">
        <w:t xml:space="preserve"> option in </w:t>
      </w:r>
      <w:proofErr w:type="spellStart"/>
      <w:r w:rsidR="00836F8B" w:rsidRPr="00836F8B">
        <w:rPr>
          <w:b/>
          <w:i/>
        </w:rPr>
        <w:t>glst</w:t>
      </w:r>
      <w:proofErr w:type="spellEnd"/>
      <w:r w:rsidR="00F2622D">
        <w:t>:</w:t>
      </w:r>
      <w:r w:rsidR="009D6504">
        <w:t xml:space="preserve"> </w:t>
      </w:r>
    </w:p>
    <w:p w:rsidR="00B2425A" w:rsidRPr="007E5032" w:rsidRDefault="004B404C" w:rsidP="004B40E3">
      <w:pPr>
        <w:rPr>
          <w:rFonts w:cs="Arial"/>
          <w:b/>
          <w:i/>
          <w:szCs w:val="24"/>
          <w:lang w:val="fr-FR"/>
        </w:rPr>
      </w:pPr>
      <w:proofErr w:type="spellStart"/>
      <w:proofErr w:type="gramStart"/>
      <w:r w:rsidRPr="007E5032">
        <w:rPr>
          <w:rFonts w:cs="Arial"/>
          <w:b/>
          <w:i/>
          <w:szCs w:val="24"/>
          <w:lang w:val="fr-FR"/>
        </w:rPr>
        <w:t>glst</w:t>
      </w:r>
      <w:proofErr w:type="spellEnd"/>
      <w:proofErr w:type="gramEnd"/>
      <w:r w:rsidRPr="007E5032">
        <w:rPr>
          <w:rFonts w:cs="Arial"/>
          <w:b/>
          <w:i/>
          <w:szCs w:val="24"/>
          <w:lang w:val="fr-FR"/>
        </w:rPr>
        <w:t xml:space="preserve"> </w:t>
      </w:r>
      <w:proofErr w:type="spellStart"/>
      <w:r w:rsidRPr="007E5032">
        <w:rPr>
          <w:rFonts w:cs="Arial"/>
          <w:b/>
          <w:i/>
          <w:szCs w:val="24"/>
          <w:lang w:val="fr-FR"/>
        </w:rPr>
        <w:t>loghr</w:t>
      </w:r>
      <w:proofErr w:type="spellEnd"/>
      <w:r w:rsidRPr="007E5032">
        <w:rPr>
          <w:rFonts w:cs="Arial"/>
          <w:b/>
          <w:i/>
          <w:szCs w:val="24"/>
          <w:lang w:val="fr-FR"/>
        </w:rPr>
        <w:t xml:space="preserve"> change, se(se) </w:t>
      </w:r>
      <w:proofErr w:type="spellStart"/>
      <w:r w:rsidRPr="007E5032">
        <w:rPr>
          <w:rFonts w:cs="Arial"/>
          <w:b/>
          <w:i/>
          <w:szCs w:val="24"/>
          <w:lang w:val="fr-FR"/>
        </w:rPr>
        <w:t>cov</w:t>
      </w:r>
      <w:proofErr w:type="spellEnd"/>
      <w:r w:rsidRPr="007E5032">
        <w:rPr>
          <w:rFonts w:cs="Arial"/>
          <w:b/>
          <w:i/>
          <w:szCs w:val="24"/>
          <w:lang w:val="fr-FR"/>
        </w:rPr>
        <w:t>(n cases) ci</w:t>
      </w:r>
    </w:p>
    <w:p w:rsidR="00E37C57" w:rsidRPr="007E5032" w:rsidRDefault="00E37C57" w:rsidP="00E5300B">
      <w:pPr>
        <w:rPr>
          <w:rFonts w:ascii="Arial" w:hAnsi="Arial" w:cs="Arial"/>
          <w:i/>
          <w:sz w:val="22"/>
          <w:lang w:val="fr-FR"/>
        </w:rPr>
      </w:pPr>
    </w:p>
    <w:p w:rsidR="00E5300B" w:rsidRPr="00E5300B" w:rsidRDefault="00E5300B" w:rsidP="00E5300B">
      <w:pPr>
        <w:rPr>
          <w:rFonts w:cs="Arial"/>
          <w:szCs w:val="24"/>
        </w:rPr>
      </w:pPr>
      <w:r w:rsidRPr="00E5300B">
        <w:rPr>
          <w:rFonts w:cs="Arial"/>
          <w:szCs w:val="24"/>
        </w:rPr>
        <w:t>Running this command produces the following output</w:t>
      </w:r>
      <w:r>
        <w:rPr>
          <w:rFonts w:cs="Arial"/>
          <w:szCs w:val="24"/>
        </w:rPr>
        <w:t>:</w:t>
      </w:r>
    </w:p>
    <w:p w:rsidR="00B2425A" w:rsidRDefault="007E5032" w:rsidP="006E198A">
      <w:r>
        <w:rPr>
          <w:noProof/>
          <w:lang w:eastAsia="en-GB"/>
        </w:rPr>
        <w:drawing>
          <wp:inline distT="0" distB="0" distL="0" distR="0" wp14:anchorId="1A5EA28D" wp14:editId="2AC97CAB">
            <wp:extent cx="6120130" cy="1511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1511935"/>
                    </a:xfrm>
                    <a:prstGeom prst="rect">
                      <a:avLst/>
                    </a:prstGeom>
                  </pic:spPr>
                </pic:pic>
              </a:graphicData>
            </a:graphic>
          </wp:inline>
        </w:drawing>
      </w:r>
    </w:p>
    <w:p w:rsidR="00C162D3" w:rsidRPr="004B404C" w:rsidRDefault="00C162D3" w:rsidP="006E198A"/>
    <w:p w:rsidR="006E198A" w:rsidRPr="005D5022" w:rsidRDefault="005D5022" w:rsidP="005D5022">
      <w:pPr>
        <w:rPr>
          <w:b/>
        </w:rPr>
      </w:pPr>
      <w:r>
        <w:rPr>
          <w:b/>
        </w:rPr>
        <w:t xml:space="preserve">STEP 5: </w:t>
      </w:r>
      <w:r w:rsidR="006E198A" w:rsidRPr="005D5022">
        <w:rPr>
          <w:b/>
        </w:rPr>
        <w:t>Calculate the linear trend</w:t>
      </w:r>
    </w:p>
    <w:p w:rsidR="00072AB2" w:rsidRDefault="00836F8B" w:rsidP="00072AB2">
      <w:r>
        <w:t xml:space="preserve">I want </w:t>
      </w:r>
      <w:r w:rsidR="00072AB2">
        <w:t xml:space="preserve">to </w:t>
      </w:r>
      <w:proofErr w:type="spellStart"/>
      <w:r w:rsidR="00072AB2">
        <w:t>exponentiate</w:t>
      </w:r>
      <w:proofErr w:type="spellEnd"/>
      <w:r w:rsidR="00072AB2">
        <w:t xml:space="preserve"> (back-log transform) the STATA output to calculate the </w:t>
      </w:r>
      <w:r w:rsidR="00601B4F">
        <w:t>HR</w:t>
      </w:r>
      <w:r w:rsidR="00072AB2">
        <w:t xml:space="preserve"> on the continuous scale</w:t>
      </w:r>
      <w:r>
        <w:t xml:space="preserve"> and rescale to </w:t>
      </w:r>
      <w:r w:rsidR="00686292" w:rsidRPr="00686292">
        <w:t>an increase of 5 kg/m</w:t>
      </w:r>
      <w:r w:rsidR="00686292" w:rsidRPr="00686292">
        <w:rPr>
          <w:vertAlign w:val="superscript"/>
        </w:rPr>
        <w:t>2</w:t>
      </w:r>
      <w:r w:rsidR="00686292" w:rsidRPr="00686292">
        <w:t xml:space="preserve"> </w:t>
      </w:r>
      <w:r w:rsidR="00686292">
        <w:t xml:space="preserve">of </w:t>
      </w:r>
      <w:r>
        <w:t>BMI</w:t>
      </w:r>
      <w:r w:rsidR="00072AB2">
        <w:t xml:space="preserve">. I showed how to rescale hazard ratios in an earlier blog </w:t>
      </w:r>
      <w:hyperlink r:id="rId14" w:history="1">
        <w:r w:rsidR="00072AB2" w:rsidRPr="007F358B">
          <w:rPr>
            <w:rStyle w:val="Hyperlink"/>
          </w:rPr>
          <w:t>post</w:t>
        </w:r>
      </w:hyperlink>
      <w:r w:rsidR="002404B1">
        <w:rPr>
          <w:rStyle w:val="Hyperlink"/>
        </w:rPr>
        <w:t>,</w:t>
      </w:r>
      <w:r>
        <w:t xml:space="preserve"> but here I’ll use the</w:t>
      </w:r>
      <w:r w:rsidR="00F2622D">
        <w:t xml:space="preserve"> appropriate</w:t>
      </w:r>
      <w:r>
        <w:t xml:space="preserve"> </w:t>
      </w:r>
      <w:proofErr w:type="spellStart"/>
      <w:r w:rsidRPr="00836F8B">
        <w:rPr>
          <w:b/>
          <w:i/>
        </w:rPr>
        <w:t>lincom</w:t>
      </w:r>
      <w:proofErr w:type="spellEnd"/>
      <w:r w:rsidRPr="00836F8B">
        <w:rPr>
          <w:b/>
          <w:i/>
        </w:rPr>
        <w:t xml:space="preserve"> </w:t>
      </w:r>
      <w:r>
        <w:t>command to carry out b</w:t>
      </w:r>
      <w:r w:rsidR="00072AB2">
        <w:t>oth the exponentiation and rescaling</w:t>
      </w:r>
      <w:r w:rsidR="00F2622D">
        <w:t>:</w:t>
      </w:r>
    </w:p>
    <w:p w:rsidR="004B404C" w:rsidRDefault="004B404C" w:rsidP="00072AB2"/>
    <w:p w:rsidR="004B404C" w:rsidRPr="004B40E3" w:rsidRDefault="004B404C" w:rsidP="004B40E3">
      <w:pPr>
        <w:rPr>
          <w:rFonts w:cs="Arial"/>
          <w:b/>
          <w:i/>
          <w:szCs w:val="24"/>
        </w:rPr>
      </w:pPr>
      <w:proofErr w:type="spellStart"/>
      <w:proofErr w:type="gramStart"/>
      <w:r w:rsidRPr="004B40E3">
        <w:rPr>
          <w:rFonts w:cs="Arial"/>
          <w:b/>
          <w:i/>
          <w:szCs w:val="24"/>
        </w:rPr>
        <w:t>lincom</w:t>
      </w:r>
      <w:proofErr w:type="spellEnd"/>
      <w:proofErr w:type="gramEnd"/>
      <w:r w:rsidRPr="004B40E3">
        <w:rPr>
          <w:rFonts w:cs="Arial"/>
          <w:b/>
          <w:i/>
          <w:szCs w:val="24"/>
        </w:rPr>
        <w:t xml:space="preserve"> change*5, </w:t>
      </w:r>
      <w:r w:rsidR="000973D3" w:rsidRPr="004B40E3">
        <w:rPr>
          <w:rFonts w:cs="Arial"/>
          <w:b/>
          <w:i/>
          <w:szCs w:val="24"/>
        </w:rPr>
        <w:t>hr</w:t>
      </w:r>
    </w:p>
    <w:p w:rsidR="0004465B" w:rsidRDefault="0004465B" w:rsidP="00C94A37"/>
    <w:p w:rsidR="003C164B" w:rsidRDefault="00C00A0B" w:rsidP="00C94A37">
      <w:r>
        <w:rPr>
          <w:noProof/>
          <w:lang w:eastAsia="en-GB"/>
        </w:rPr>
        <w:drawing>
          <wp:inline distT="0" distB="0" distL="0" distR="0" wp14:anchorId="7919EF3B" wp14:editId="4D66411B">
            <wp:extent cx="4948837" cy="1132205"/>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65585" cy="1136037"/>
                    </a:xfrm>
                    <a:prstGeom prst="rect">
                      <a:avLst/>
                    </a:prstGeom>
                  </pic:spPr>
                </pic:pic>
              </a:graphicData>
            </a:graphic>
          </wp:inline>
        </w:drawing>
      </w:r>
    </w:p>
    <w:p w:rsidR="00C00A0B" w:rsidRDefault="00664EF0" w:rsidP="00C94A37">
      <w:r>
        <w:t xml:space="preserve">So </w:t>
      </w:r>
      <w:r w:rsidR="00005DCF">
        <w:t xml:space="preserve">the categorical HRs for </w:t>
      </w:r>
      <w:proofErr w:type="spellStart"/>
      <w:r>
        <w:t>Grundvold</w:t>
      </w:r>
      <w:proofErr w:type="spellEnd"/>
      <w:r>
        <w:t xml:space="preserve"> 2012 </w:t>
      </w:r>
      <w:r w:rsidR="00C162D3">
        <w:t xml:space="preserve">are </w:t>
      </w:r>
      <w:r w:rsidR="00005DCF">
        <w:t xml:space="preserve">converted into a HR </w:t>
      </w:r>
      <w:r w:rsidR="00686292">
        <w:rPr>
          <w:lang w:eastAsia="zh-CN"/>
        </w:rPr>
        <w:t>on a continuous scale</w:t>
      </w:r>
      <w:r w:rsidR="00686292">
        <w:t xml:space="preserve"> </w:t>
      </w:r>
      <w:r w:rsidR="00005DCF">
        <w:t xml:space="preserve">of </w:t>
      </w:r>
      <w:r>
        <w:t>1.</w:t>
      </w:r>
      <w:r w:rsidR="00C00A0B">
        <w:t>30</w:t>
      </w:r>
      <w:r>
        <w:t xml:space="preserve"> (1.0</w:t>
      </w:r>
      <w:r w:rsidR="00C00A0B">
        <w:t>5</w:t>
      </w:r>
      <w:r>
        <w:t xml:space="preserve"> to 1.</w:t>
      </w:r>
      <w:r w:rsidR="00C00A0B">
        <w:t>60</w:t>
      </w:r>
      <w:r>
        <w:t>)</w:t>
      </w:r>
      <w:r w:rsidR="00100BA6">
        <w:t>,</w:t>
      </w:r>
      <w:r w:rsidRPr="00664EF0">
        <w:t xml:space="preserve"> </w:t>
      </w:r>
      <w:r w:rsidR="00F2622D">
        <w:t xml:space="preserve">which </w:t>
      </w:r>
      <w:r w:rsidR="009A1C12">
        <w:t>indicat</w:t>
      </w:r>
      <w:r w:rsidR="00F2622D">
        <w:t>es</w:t>
      </w:r>
      <w:r w:rsidR="009A1C12">
        <w:t xml:space="preserve"> a 30% increased risk of atrial fibrillation associated with a</w:t>
      </w:r>
      <w:r>
        <w:t xml:space="preserve"> </w:t>
      </w:r>
      <w:r w:rsidR="009A1C12">
        <w:t xml:space="preserve">5 </w:t>
      </w:r>
      <w:r w:rsidR="009A1C12">
        <w:rPr>
          <w:lang w:eastAsia="zh-CN"/>
        </w:rPr>
        <w:t>kg/m</w:t>
      </w:r>
      <w:r w:rsidR="009A1C12" w:rsidRPr="00A072CF">
        <w:rPr>
          <w:vertAlign w:val="superscript"/>
          <w:lang w:eastAsia="zh-CN"/>
        </w:rPr>
        <w:t>2</w:t>
      </w:r>
      <w:r w:rsidR="009A1C12">
        <w:t xml:space="preserve"> increase in BMI.</w:t>
      </w:r>
    </w:p>
    <w:p w:rsidR="00A67A0E" w:rsidRDefault="00A67A0E" w:rsidP="00A67A0E"/>
    <w:p w:rsidR="00836F8B" w:rsidRDefault="00836F8B" w:rsidP="00836F8B">
      <w:pPr>
        <w:pStyle w:val="ListParagraph"/>
        <w:numPr>
          <w:ilvl w:val="0"/>
          <w:numId w:val="11"/>
        </w:numPr>
      </w:pPr>
      <w:r>
        <w:t>Applying the trend estimation method using R</w:t>
      </w:r>
      <w:r w:rsidR="005D5022">
        <w:t xml:space="preserve"> (code and output)</w:t>
      </w:r>
    </w:p>
    <w:p w:rsidR="005D5022" w:rsidRDefault="005D5022" w:rsidP="005D5022"/>
    <w:p w:rsidR="00EA77DB" w:rsidRDefault="00A67A0E" w:rsidP="00A67A0E">
      <w:pPr>
        <w:rPr>
          <w:b/>
          <w:i/>
        </w:rPr>
      </w:pPr>
      <w:r w:rsidRPr="005E7D94">
        <w:rPr>
          <w:b/>
          <w:i/>
        </w:rPr>
        <w:t># Install</w:t>
      </w:r>
      <w:r w:rsidR="00F2622D">
        <w:rPr>
          <w:b/>
          <w:i/>
        </w:rPr>
        <w:t xml:space="preserve"> </w:t>
      </w:r>
      <w:proofErr w:type="gramStart"/>
      <w:r w:rsidR="00F2622D">
        <w:rPr>
          <w:b/>
          <w:i/>
        </w:rPr>
        <w:t xml:space="preserve">the </w:t>
      </w:r>
      <w:r w:rsidR="00EA77DB">
        <w:rPr>
          <w:b/>
          <w:i/>
        </w:rPr>
        <w:t xml:space="preserve"> </w:t>
      </w:r>
      <w:proofErr w:type="spellStart"/>
      <w:r w:rsidR="00EA77DB">
        <w:rPr>
          <w:b/>
          <w:i/>
        </w:rPr>
        <w:t>dosresmeta</w:t>
      </w:r>
      <w:proofErr w:type="spellEnd"/>
      <w:proofErr w:type="gramEnd"/>
      <w:r w:rsidR="00F2622D">
        <w:rPr>
          <w:b/>
          <w:i/>
        </w:rPr>
        <w:t xml:space="preserve"> package</w:t>
      </w:r>
    </w:p>
    <w:p w:rsidR="00A67A0E" w:rsidRPr="005E7D94" w:rsidRDefault="00EA77DB" w:rsidP="00A67A0E">
      <w:pPr>
        <w:rPr>
          <w:b/>
          <w:i/>
        </w:rPr>
      </w:pPr>
      <w:r>
        <w:rPr>
          <w:b/>
          <w:i/>
        </w:rPr>
        <w:t xml:space="preserve"># </w:t>
      </w:r>
      <w:proofErr w:type="gramStart"/>
      <w:r>
        <w:rPr>
          <w:b/>
          <w:i/>
        </w:rPr>
        <w:t>This</w:t>
      </w:r>
      <w:proofErr w:type="gramEnd"/>
      <w:r>
        <w:rPr>
          <w:b/>
          <w:i/>
        </w:rPr>
        <w:t xml:space="preserve"> only needs to be done once</w:t>
      </w:r>
      <w:r w:rsidR="00F2622D">
        <w:rPr>
          <w:b/>
          <w:i/>
        </w:rPr>
        <w:t xml:space="preserve"> and then commented out</w:t>
      </w:r>
    </w:p>
    <w:p w:rsidR="00A67A0E" w:rsidRPr="005E7D94" w:rsidRDefault="00A67A0E" w:rsidP="00A67A0E">
      <w:pPr>
        <w:rPr>
          <w:b/>
          <w:i/>
        </w:rPr>
      </w:pPr>
      <w:proofErr w:type="spellStart"/>
      <w:proofErr w:type="gramStart"/>
      <w:r w:rsidRPr="005E7D94">
        <w:rPr>
          <w:b/>
          <w:i/>
        </w:rPr>
        <w:t>install.packages</w:t>
      </w:r>
      <w:proofErr w:type="spellEnd"/>
      <w:r w:rsidRPr="005E7D94">
        <w:rPr>
          <w:b/>
          <w:i/>
        </w:rPr>
        <w:t>(</w:t>
      </w:r>
      <w:proofErr w:type="gramEnd"/>
      <w:r w:rsidRPr="005E7D94">
        <w:rPr>
          <w:b/>
          <w:i/>
        </w:rPr>
        <w:t>"</w:t>
      </w:r>
      <w:proofErr w:type="spellStart"/>
      <w:r w:rsidRPr="005E7D94">
        <w:rPr>
          <w:b/>
          <w:i/>
        </w:rPr>
        <w:t>dosresmeta</w:t>
      </w:r>
      <w:proofErr w:type="spellEnd"/>
      <w:r w:rsidRPr="005E7D94">
        <w:rPr>
          <w:b/>
          <w:i/>
        </w:rPr>
        <w:t>")</w:t>
      </w:r>
    </w:p>
    <w:p w:rsidR="00BB54A1" w:rsidRDefault="00BB54A1" w:rsidP="00A67A0E">
      <w:pPr>
        <w:rPr>
          <w:b/>
          <w:i/>
        </w:rPr>
      </w:pPr>
    </w:p>
    <w:p w:rsidR="00A67A0E" w:rsidRDefault="00A67A0E" w:rsidP="00A67A0E">
      <w:pPr>
        <w:rPr>
          <w:b/>
          <w:i/>
        </w:rPr>
      </w:pPr>
      <w:r w:rsidRPr="005E7D94">
        <w:rPr>
          <w:b/>
          <w:i/>
        </w:rPr>
        <w:t># Load library</w:t>
      </w:r>
    </w:p>
    <w:p w:rsidR="00EA77DB" w:rsidRPr="005E7D94" w:rsidRDefault="00EA77DB" w:rsidP="00A67A0E">
      <w:pPr>
        <w:rPr>
          <w:b/>
          <w:i/>
        </w:rPr>
      </w:pPr>
      <w:r>
        <w:rPr>
          <w:b/>
          <w:i/>
        </w:rPr>
        <w:t xml:space="preserve"># </w:t>
      </w:r>
      <w:proofErr w:type="gramStart"/>
      <w:r>
        <w:rPr>
          <w:b/>
          <w:i/>
        </w:rPr>
        <w:t>This</w:t>
      </w:r>
      <w:proofErr w:type="gramEnd"/>
      <w:r>
        <w:rPr>
          <w:b/>
          <w:i/>
        </w:rPr>
        <w:t xml:space="preserve"> needs to be done every time you run this program</w:t>
      </w:r>
    </w:p>
    <w:p w:rsidR="00A67A0E" w:rsidRPr="005E7D94" w:rsidRDefault="00A67A0E" w:rsidP="00A67A0E">
      <w:pPr>
        <w:rPr>
          <w:b/>
          <w:i/>
        </w:rPr>
      </w:pPr>
      <w:proofErr w:type="gramStart"/>
      <w:r w:rsidRPr="005E7D94">
        <w:rPr>
          <w:b/>
          <w:i/>
        </w:rPr>
        <w:t>library(</w:t>
      </w:r>
      <w:proofErr w:type="gramEnd"/>
      <w:r w:rsidRPr="005E7D94">
        <w:rPr>
          <w:b/>
          <w:i/>
        </w:rPr>
        <w:t>"</w:t>
      </w:r>
      <w:proofErr w:type="spellStart"/>
      <w:r w:rsidRPr="005E7D94">
        <w:rPr>
          <w:b/>
          <w:i/>
        </w:rPr>
        <w:t>dosresmeta</w:t>
      </w:r>
      <w:proofErr w:type="spellEnd"/>
      <w:r w:rsidRPr="005E7D94">
        <w:rPr>
          <w:b/>
          <w:i/>
        </w:rPr>
        <w:t>")</w:t>
      </w:r>
    </w:p>
    <w:p w:rsidR="00A67A0E" w:rsidRPr="005E7D94" w:rsidRDefault="00A67A0E" w:rsidP="00A67A0E">
      <w:pPr>
        <w:rPr>
          <w:b/>
          <w:i/>
        </w:rPr>
      </w:pPr>
    </w:p>
    <w:p w:rsidR="00A67A0E" w:rsidRPr="005E7D94" w:rsidRDefault="00A67A0E" w:rsidP="00A67A0E">
      <w:pPr>
        <w:rPr>
          <w:b/>
          <w:i/>
        </w:rPr>
      </w:pPr>
      <w:r w:rsidRPr="005E7D94">
        <w:rPr>
          <w:b/>
          <w:i/>
        </w:rPr>
        <w:t xml:space="preserve"># </w:t>
      </w:r>
      <w:r w:rsidR="005B035A">
        <w:rPr>
          <w:b/>
          <w:i/>
        </w:rPr>
        <w:t xml:space="preserve">STEP </w:t>
      </w:r>
      <w:r w:rsidRPr="005E7D94">
        <w:rPr>
          <w:b/>
          <w:i/>
        </w:rPr>
        <w:t>1</w:t>
      </w:r>
      <w:r w:rsidR="005B035A">
        <w:rPr>
          <w:b/>
          <w:i/>
        </w:rPr>
        <w:t xml:space="preserve">: </w:t>
      </w:r>
      <w:r w:rsidRPr="005E7D94">
        <w:rPr>
          <w:b/>
          <w:i/>
        </w:rPr>
        <w:t xml:space="preserve">Establish the type of data. </w:t>
      </w:r>
    </w:p>
    <w:p w:rsidR="00A67A0E" w:rsidRPr="005E7D94" w:rsidRDefault="00A67A0E" w:rsidP="00A67A0E">
      <w:pPr>
        <w:rPr>
          <w:b/>
          <w:i/>
        </w:rPr>
      </w:pPr>
      <w:r w:rsidRPr="005E7D94">
        <w:rPr>
          <w:b/>
          <w:i/>
        </w:rPr>
        <w:t xml:space="preserve"># Load </w:t>
      </w:r>
      <w:r w:rsidR="00BB54A1">
        <w:rPr>
          <w:b/>
          <w:i/>
        </w:rPr>
        <w:t xml:space="preserve">and look at the </w:t>
      </w:r>
      <w:r w:rsidRPr="005E7D94">
        <w:rPr>
          <w:b/>
          <w:i/>
        </w:rPr>
        <w:t>data</w:t>
      </w:r>
    </w:p>
    <w:p w:rsidR="00A67A0E" w:rsidRPr="005E7D94" w:rsidRDefault="00A67A0E" w:rsidP="00A67A0E">
      <w:pPr>
        <w:rPr>
          <w:b/>
          <w:i/>
        </w:rPr>
      </w:pPr>
      <w:proofErr w:type="spellStart"/>
      <w:proofErr w:type="gramStart"/>
      <w:r w:rsidRPr="005E7D94">
        <w:rPr>
          <w:b/>
          <w:i/>
        </w:rPr>
        <w:t>mydata</w:t>
      </w:r>
      <w:proofErr w:type="spellEnd"/>
      <w:proofErr w:type="gramEnd"/>
      <w:r w:rsidRPr="005E7D94">
        <w:rPr>
          <w:b/>
          <w:i/>
        </w:rPr>
        <w:t xml:space="preserve">&lt;-read.csv("L:/Blog data extraction/Other files/trendest.csv", header=TRUE, </w:t>
      </w:r>
      <w:proofErr w:type="spellStart"/>
      <w:r w:rsidRPr="005E7D94">
        <w:rPr>
          <w:b/>
          <w:i/>
        </w:rPr>
        <w:t>sep</w:t>
      </w:r>
      <w:proofErr w:type="spellEnd"/>
      <w:r w:rsidRPr="005E7D94">
        <w:rPr>
          <w:b/>
          <w:i/>
        </w:rPr>
        <w:t>=",")</w:t>
      </w:r>
    </w:p>
    <w:p w:rsidR="00A67A0E" w:rsidRPr="005E7D94" w:rsidRDefault="00A67A0E" w:rsidP="00A67A0E">
      <w:pPr>
        <w:rPr>
          <w:b/>
          <w:i/>
        </w:rPr>
      </w:pPr>
      <w:proofErr w:type="gramStart"/>
      <w:r w:rsidRPr="005E7D94">
        <w:rPr>
          <w:b/>
          <w:i/>
        </w:rPr>
        <w:t>View(</w:t>
      </w:r>
      <w:proofErr w:type="spellStart"/>
      <w:proofErr w:type="gramEnd"/>
      <w:r w:rsidRPr="005E7D94">
        <w:rPr>
          <w:b/>
          <w:i/>
        </w:rPr>
        <w:t>mydata</w:t>
      </w:r>
      <w:proofErr w:type="spellEnd"/>
      <w:r w:rsidRPr="005E7D94">
        <w:rPr>
          <w:b/>
          <w:i/>
        </w:rPr>
        <w:t>)</w:t>
      </w:r>
    </w:p>
    <w:p w:rsidR="00A67A0E" w:rsidRPr="005E7D94" w:rsidRDefault="00A67A0E" w:rsidP="00A67A0E">
      <w:pPr>
        <w:rPr>
          <w:b/>
          <w:i/>
        </w:rPr>
      </w:pPr>
    </w:p>
    <w:p w:rsidR="00A67A0E" w:rsidRPr="005E7D94" w:rsidRDefault="00A67A0E" w:rsidP="00A67A0E">
      <w:pPr>
        <w:rPr>
          <w:b/>
          <w:i/>
        </w:rPr>
      </w:pPr>
      <w:r w:rsidRPr="005E7D94">
        <w:rPr>
          <w:b/>
          <w:i/>
        </w:rPr>
        <w:t xml:space="preserve"># </w:t>
      </w:r>
      <w:r w:rsidR="005B035A">
        <w:rPr>
          <w:b/>
          <w:i/>
        </w:rPr>
        <w:t xml:space="preserve">STEP </w:t>
      </w:r>
      <w:r w:rsidRPr="005E7D94">
        <w:rPr>
          <w:b/>
          <w:i/>
        </w:rPr>
        <w:t>2</w:t>
      </w:r>
      <w:r w:rsidR="005B035A">
        <w:rPr>
          <w:b/>
          <w:i/>
        </w:rPr>
        <w:t>:</w:t>
      </w:r>
      <w:r w:rsidRPr="005E7D94">
        <w:rPr>
          <w:b/>
          <w:i/>
        </w:rPr>
        <w:t xml:space="preserve">  Set the average exposure for each category</w:t>
      </w:r>
    </w:p>
    <w:p w:rsidR="00A67A0E" w:rsidRPr="005E7D94" w:rsidRDefault="00A67A0E" w:rsidP="00A67A0E">
      <w:pPr>
        <w:rPr>
          <w:b/>
          <w:i/>
        </w:rPr>
      </w:pPr>
      <w:r w:rsidRPr="005E7D94">
        <w:rPr>
          <w:b/>
          <w:i/>
        </w:rPr>
        <w:t xml:space="preserve"># </w:t>
      </w:r>
      <w:proofErr w:type="gramStart"/>
      <w:r w:rsidRPr="005E7D94">
        <w:rPr>
          <w:b/>
          <w:i/>
        </w:rPr>
        <w:t>Calculate</w:t>
      </w:r>
      <w:proofErr w:type="gramEnd"/>
      <w:r w:rsidRPr="005E7D94">
        <w:rPr>
          <w:b/>
          <w:i/>
        </w:rPr>
        <w:t xml:space="preserve"> and save </w:t>
      </w:r>
      <w:r w:rsidR="00EA77DB">
        <w:rPr>
          <w:b/>
          <w:i/>
        </w:rPr>
        <w:t xml:space="preserve">the </w:t>
      </w:r>
      <w:r w:rsidRPr="005E7D94">
        <w:rPr>
          <w:b/>
          <w:i/>
        </w:rPr>
        <w:t xml:space="preserve">range of </w:t>
      </w:r>
      <w:r w:rsidR="00EA77DB">
        <w:rPr>
          <w:b/>
          <w:i/>
        </w:rPr>
        <w:t xml:space="preserve">the </w:t>
      </w:r>
      <w:r w:rsidRPr="005E7D94">
        <w:rPr>
          <w:b/>
          <w:i/>
        </w:rPr>
        <w:t xml:space="preserve">2nd </w:t>
      </w:r>
      <w:r w:rsidR="00EA77DB">
        <w:rPr>
          <w:b/>
          <w:i/>
        </w:rPr>
        <w:t xml:space="preserve">(inner) </w:t>
      </w:r>
      <w:r w:rsidRPr="005E7D94">
        <w:rPr>
          <w:b/>
          <w:i/>
        </w:rPr>
        <w:t>category</w:t>
      </w:r>
    </w:p>
    <w:p w:rsidR="00A67A0E" w:rsidRPr="005E7D94" w:rsidRDefault="00A67A0E" w:rsidP="00A67A0E">
      <w:pPr>
        <w:rPr>
          <w:b/>
          <w:i/>
        </w:rPr>
      </w:pPr>
      <w:proofErr w:type="gramStart"/>
      <w:r w:rsidRPr="005E7D94">
        <w:rPr>
          <w:b/>
          <w:i/>
        </w:rPr>
        <w:t>mydata$</w:t>
      </w:r>
      <w:proofErr w:type="gramEnd"/>
      <w:r w:rsidRPr="005E7D94">
        <w:rPr>
          <w:b/>
          <w:i/>
        </w:rPr>
        <w:t>range&lt;-ifelse(mydata$category==2,mydata$max-mydata$min,NA)</w:t>
      </w:r>
    </w:p>
    <w:p w:rsidR="00A67A0E" w:rsidRPr="005E7D94" w:rsidRDefault="00A67A0E" w:rsidP="00A67A0E">
      <w:pPr>
        <w:rPr>
          <w:b/>
          <w:i/>
        </w:rPr>
      </w:pPr>
      <w:proofErr w:type="gramStart"/>
      <w:r w:rsidRPr="005E7D94">
        <w:rPr>
          <w:b/>
          <w:i/>
        </w:rPr>
        <w:t>mydata$</w:t>
      </w:r>
      <w:proofErr w:type="gramEnd"/>
      <w:r w:rsidR="005D5022">
        <w:rPr>
          <w:b/>
          <w:i/>
        </w:rPr>
        <w:t>range2</w:t>
      </w:r>
      <w:r w:rsidRPr="005E7D94">
        <w:rPr>
          <w:b/>
          <w:i/>
        </w:rPr>
        <w:t>&lt;-</w:t>
      </w:r>
      <w:proofErr w:type="spellStart"/>
      <w:r w:rsidRPr="005E7D94">
        <w:rPr>
          <w:b/>
          <w:i/>
        </w:rPr>
        <w:t>mydata$range</w:t>
      </w:r>
      <w:proofErr w:type="spellEnd"/>
      <w:r w:rsidRPr="005E7D94">
        <w:rPr>
          <w:b/>
          <w:i/>
        </w:rPr>
        <w:t>[2]</w:t>
      </w:r>
    </w:p>
    <w:p w:rsidR="00A67A0E" w:rsidRPr="005E7D94" w:rsidRDefault="00A67A0E" w:rsidP="00A67A0E">
      <w:pPr>
        <w:rPr>
          <w:b/>
          <w:i/>
        </w:rPr>
      </w:pPr>
    </w:p>
    <w:p w:rsidR="00A67A0E" w:rsidRPr="005E7D94" w:rsidRDefault="00A67A0E" w:rsidP="00A67A0E">
      <w:pPr>
        <w:rPr>
          <w:b/>
          <w:i/>
        </w:rPr>
      </w:pPr>
      <w:r w:rsidRPr="005E7D94">
        <w:rPr>
          <w:b/>
          <w:i/>
        </w:rPr>
        <w:t xml:space="preserve"># </w:t>
      </w:r>
      <w:proofErr w:type="gramStart"/>
      <w:r w:rsidRPr="005E7D94">
        <w:rPr>
          <w:b/>
          <w:i/>
        </w:rPr>
        <w:t>Set</w:t>
      </w:r>
      <w:proofErr w:type="gramEnd"/>
      <w:r w:rsidRPr="005E7D94">
        <w:rPr>
          <w:b/>
          <w:i/>
        </w:rPr>
        <w:t xml:space="preserve"> the multiplier</w:t>
      </w:r>
    </w:p>
    <w:p w:rsidR="00A67A0E" w:rsidRPr="005E7D94" w:rsidRDefault="00A67A0E" w:rsidP="00A67A0E">
      <w:pPr>
        <w:rPr>
          <w:b/>
          <w:i/>
        </w:rPr>
      </w:pPr>
      <w:proofErr w:type="spellStart"/>
      <w:proofErr w:type="gramStart"/>
      <w:r w:rsidRPr="005E7D94">
        <w:rPr>
          <w:b/>
          <w:i/>
        </w:rPr>
        <w:t>mydata$</w:t>
      </w:r>
      <w:proofErr w:type="gramEnd"/>
      <w:r w:rsidRPr="005E7D94">
        <w:rPr>
          <w:b/>
          <w:i/>
        </w:rPr>
        <w:t>mult</w:t>
      </w:r>
      <w:proofErr w:type="spellEnd"/>
      <w:r w:rsidRPr="005E7D94">
        <w:rPr>
          <w:b/>
          <w:i/>
        </w:rPr>
        <w:t>&lt;-2</w:t>
      </w:r>
    </w:p>
    <w:p w:rsidR="00A67A0E" w:rsidRPr="005E7D94" w:rsidRDefault="00A67A0E" w:rsidP="00A67A0E">
      <w:pPr>
        <w:rPr>
          <w:b/>
          <w:i/>
        </w:rPr>
      </w:pPr>
    </w:p>
    <w:p w:rsidR="00A67A0E" w:rsidRPr="005E7D94" w:rsidRDefault="00A67A0E" w:rsidP="00A67A0E">
      <w:pPr>
        <w:rPr>
          <w:b/>
          <w:i/>
        </w:rPr>
      </w:pPr>
      <w:r w:rsidRPr="005E7D94">
        <w:rPr>
          <w:b/>
          <w:i/>
        </w:rPr>
        <w:t xml:space="preserve"># </w:t>
      </w:r>
      <w:proofErr w:type="gramStart"/>
      <w:r w:rsidRPr="005E7D94">
        <w:rPr>
          <w:b/>
          <w:i/>
        </w:rPr>
        <w:t>Impute</w:t>
      </w:r>
      <w:proofErr w:type="gramEnd"/>
      <w:r w:rsidRPr="005E7D94">
        <w:rPr>
          <w:b/>
          <w:i/>
        </w:rPr>
        <w:t xml:space="preserve"> values for </w:t>
      </w:r>
      <w:r w:rsidR="005D5022">
        <w:rPr>
          <w:b/>
          <w:i/>
        </w:rPr>
        <w:t xml:space="preserve">the </w:t>
      </w:r>
      <w:r w:rsidRPr="005E7D94">
        <w:rPr>
          <w:b/>
          <w:i/>
        </w:rPr>
        <w:t>unbounded limits</w:t>
      </w:r>
    </w:p>
    <w:p w:rsidR="00AC374C" w:rsidRDefault="00A67A0E" w:rsidP="00A67A0E">
      <w:pPr>
        <w:rPr>
          <w:b/>
          <w:i/>
        </w:rPr>
      </w:pPr>
      <w:proofErr w:type="spellStart"/>
      <w:proofErr w:type="gramStart"/>
      <w:r w:rsidRPr="005E7D94">
        <w:rPr>
          <w:b/>
          <w:i/>
        </w:rPr>
        <w:t>mydata$</w:t>
      </w:r>
      <w:proofErr w:type="gramEnd"/>
      <w:r w:rsidRPr="005E7D94">
        <w:rPr>
          <w:b/>
          <w:i/>
        </w:rPr>
        <w:t>min</w:t>
      </w:r>
      <w:proofErr w:type="spellEnd"/>
      <w:r w:rsidRPr="005E7D94">
        <w:rPr>
          <w:b/>
          <w:i/>
        </w:rPr>
        <w:t>&lt;-</w:t>
      </w:r>
    </w:p>
    <w:p w:rsidR="00A67A0E" w:rsidRPr="005E7D94" w:rsidRDefault="00A67A0E" w:rsidP="00A67A0E">
      <w:pPr>
        <w:rPr>
          <w:b/>
          <w:i/>
        </w:rPr>
      </w:pPr>
      <w:proofErr w:type="gramStart"/>
      <w:r w:rsidRPr="005E7D94">
        <w:rPr>
          <w:b/>
          <w:i/>
        </w:rPr>
        <w:t>ifelse(</w:t>
      </w:r>
      <w:proofErr w:type="gramEnd"/>
      <w:r w:rsidRPr="005E7D94">
        <w:rPr>
          <w:b/>
          <w:i/>
        </w:rPr>
        <w:t>mydata$category==1,mydata$max-ydata$mult*mydata$</w:t>
      </w:r>
      <w:r w:rsidR="005D5022">
        <w:rPr>
          <w:b/>
          <w:i/>
        </w:rPr>
        <w:t>range2</w:t>
      </w:r>
      <w:r w:rsidRPr="005E7D94">
        <w:rPr>
          <w:b/>
          <w:i/>
        </w:rPr>
        <w:t>,mydata$min)</w:t>
      </w:r>
    </w:p>
    <w:p w:rsidR="005D5022" w:rsidRDefault="005D5022" w:rsidP="00A67A0E">
      <w:pPr>
        <w:rPr>
          <w:b/>
          <w:i/>
        </w:rPr>
      </w:pPr>
    </w:p>
    <w:p w:rsidR="00A67A0E" w:rsidRPr="005E7D94" w:rsidRDefault="00A67A0E" w:rsidP="00A67A0E">
      <w:pPr>
        <w:rPr>
          <w:b/>
          <w:i/>
        </w:rPr>
      </w:pPr>
      <w:proofErr w:type="gramStart"/>
      <w:r w:rsidRPr="005E7D94">
        <w:rPr>
          <w:b/>
          <w:i/>
        </w:rPr>
        <w:t>mydata$</w:t>
      </w:r>
      <w:proofErr w:type="gramEnd"/>
      <w:r w:rsidRPr="005E7D94">
        <w:rPr>
          <w:b/>
          <w:i/>
        </w:rPr>
        <w:t>max&lt;-</w:t>
      </w:r>
      <w:r w:rsidR="00AC374C">
        <w:rPr>
          <w:b/>
          <w:i/>
        </w:rPr>
        <w:t>i</w:t>
      </w:r>
      <w:r w:rsidRPr="005E7D94">
        <w:rPr>
          <w:b/>
          <w:i/>
        </w:rPr>
        <w:t>felse(mydata$category==3,mydata$min+mydata$mult*mydata$</w:t>
      </w:r>
      <w:r w:rsidR="005D5022">
        <w:rPr>
          <w:b/>
          <w:i/>
        </w:rPr>
        <w:t>range2</w:t>
      </w:r>
      <w:r w:rsidRPr="005E7D94">
        <w:rPr>
          <w:b/>
          <w:i/>
        </w:rPr>
        <w:t>,mydata$max)</w:t>
      </w:r>
    </w:p>
    <w:p w:rsidR="00A67A0E" w:rsidRPr="005E7D94" w:rsidRDefault="00A67A0E" w:rsidP="00A67A0E">
      <w:pPr>
        <w:rPr>
          <w:b/>
          <w:i/>
        </w:rPr>
      </w:pPr>
    </w:p>
    <w:p w:rsidR="00A67A0E" w:rsidRPr="005E7D94" w:rsidRDefault="00A67A0E" w:rsidP="00A67A0E">
      <w:pPr>
        <w:rPr>
          <w:b/>
          <w:i/>
        </w:rPr>
      </w:pPr>
      <w:r w:rsidRPr="005E7D94">
        <w:rPr>
          <w:b/>
          <w:i/>
        </w:rPr>
        <w:t xml:space="preserve"># Calculate </w:t>
      </w:r>
      <w:r w:rsidR="005D5022">
        <w:rPr>
          <w:b/>
          <w:i/>
        </w:rPr>
        <w:t xml:space="preserve">the </w:t>
      </w:r>
      <w:r w:rsidRPr="005E7D94">
        <w:rPr>
          <w:b/>
          <w:i/>
        </w:rPr>
        <w:t>midpoint</w:t>
      </w:r>
      <w:r w:rsidR="005D5022">
        <w:rPr>
          <w:b/>
          <w:i/>
        </w:rPr>
        <w:t>s</w:t>
      </w:r>
      <w:r w:rsidRPr="005E7D94">
        <w:rPr>
          <w:b/>
          <w:i/>
        </w:rPr>
        <w:t xml:space="preserve"> of </w:t>
      </w:r>
      <w:r w:rsidR="005D5022">
        <w:rPr>
          <w:b/>
          <w:i/>
        </w:rPr>
        <w:t xml:space="preserve">the </w:t>
      </w:r>
      <w:r w:rsidRPr="005E7D94">
        <w:rPr>
          <w:b/>
          <w:i/>
        </w:rPr>
        <w:t>categories</w:t>
      </w:r>
    </w:p>
    <w:p w:rsidR="00A67A0E" w:rsidRPr="005E7D94" w:rsidRDefault="00A67A0E" w:rsidP="00A67A0E">
      <w:pPr>
        <w:rPr>
          <w:b/>
          <w:i/>
        </w:rPr>
      </w:pPr>
      <w:proofErr w:type="spellStart"/>
      <w:proofErr w:type="gramStart"/>
      <w:r w:rsidRPr="005E7D94">
        <w:rPr>
          <w:b/>
          <w:i/>
        </w:rPr>
        <w:t>mydata$</w:t>
      </w:r>
      <w:proofErr w:type="gramEnd"/>
      <w:r w:rsidRPr="005E7D94">
        <w:rPr>
          <w:b/>
          <w:i/>
        </w:rPr>
        <w:t>average</w:t>
      </w:r>
      <w:proofErr w:type="spellEnd"/>
      <w:r w:rsidRPr="005E7D94">
        <w:rPr>
          <w:b/>
          <w:i/>
        </w:rPr>
        <w:t>&lt;-(</w:t>
      </w:r>
      <w:proofErr w:type="spellStart"/>
      <w:r w:rsidRPr="005E7D94">
        <w:rPr>
          <w:b/>
          <w:i/>
        </w:rPr>
        <w:t>mydata$min+mydata$max</w:t>
      </w:r>
      <w:proofErr w:type="spellEnd"/>
      <w:r w:rsidRPr="005E7D94">
        <w:rPr>
          <w:b/>
          <w:i/>
        </w:rPr>
        <w:t>)/2</w:t>
      </w:r>
    </w:p>
    <w:p w:rsidR="00A67A0E" w:rsidRPr="005E7D94" w:rsidRDefault="00A67A0E" w:rsidP="00A67A0E">
      <w:pPr>
        <w:rPr>
          <w:b/>
          <w:i/>
        </w:rPr>
      </w:pPr>
    </w:p>
    <w:p w:rsidR="00A67A0E" w:rsidRPr="005E7D94" w:rsidRDefault="00A67A0E" w:rsidP="00A67A0E">
      <w:pPr>
        <w:rPr>
          <w:b/>
          <w:i/>
        </w:rPr>
      </w:pPr>
      <w:r w:rsidRPr="005E7D94">
        <w:rPr>
          <w:b/>
          <w:i/>
        </w:rPr>
        <w:t xml:space="preserve"># </w:t>
      </w:r>
      <w:r w:rsidR="005B035A">
        <w:rPr>
          <w:b/>
          <w:i/>
        </w:rPr>
        <w:t xml:space="preserve">STEP </w:t>
      </w:r>
      <w:r w:rsidRPr="005E7D94">
        <w:rPr>
          <w:b/>
          <w:i/>
        </w:rPr>
        <w:t>3</w:t>
      </w:r>
      <w:r w:rsidR="005B035A">
        <w:rPr>
          <w:b/>
          <w:i/>
        </w:rPr>
        <w:t xml:space="preserve">: </w:t>
      </w:r>
      <w:r w:rsidRPr="005E7D94">
        <w:rPr>
          <w:b/>
          <w:i/>
        </w:rPr>
        <w:t xml:space="preserve">For each category calculate the change in exposure from that of the reference group </w:t>
      </w:r>
    </w:p>
    <w:p w:rsidR="00A67A0E" w:rsidRPr="005E7D94" w:rsidRDefault="00A67A0E" w:rsidP="00A67A0E">
      <w:pPr>
        <w:rPr>
          <w:b/>
          <w:i/>
        </w:rPr>
      </w:pPr>
      <w:r w:rsidRPr="005E7D94">
        <w:rPr>
          <w:b/>
          <w:i/>
        </w:rPr>
        <w:t># Extract the average of the reference category (1st category)</w:t>
      </w:r>
    </w:p>
    <w:p w:rsidR="00A67A0E" w:rsidRPr="005E7D94" w:rsidRDefault="00A67A0E" w:rsidP="00A67A0E">
      <w:pPr>
        <w:rPr>
          <w:b/>
          <w:i/>
        </w:rPr>
      </w:pPr>
      <w:proofErr w:type="gramStart"/>
      <w:r w:rsidRPr="005E7D94">
        <w:rPr>
          <w:b/>
          <w:i/>
        </w:rPr>
        <w:t>mydata$</w:t>
      </w:r>
      <w:proofErr w:type="gramEnd"/>
      <w:r w:rsidRPr="005E7D94">
        <w:rPr>
          <w:b/>
          <w:i/>
        </w:rPr>
        <w:t>average0&lt;-</w:t>
      </w:r>
      <w:proofErr w:type="spellStart"/>
      <w:r w:rsidRPr="005E7D94">
        <w:rPr>
          <w:b/>
          <w:i/>
        </w:rPr>
        <w:t>mydata$average</w:t>
      </w:r>
      <w:proofErr w:type="spellEnd"/>
      <w:r w:rsidRPr="005E7D94">
        <w:rPr>
          <w:b/>
          <w:i/>
        </w:rPr>
        <w:t>[1]</w:t>
      </w:r>
    </w:p>
    <w:p w:rsidR="00A67A0E" w:rsidRPr="005E7D94" w:rsidRDefault="00A67A0E" w:rsidP="00A67A0E">
      <w:pPr>
        <w:rPr>
          <w:b/>
          <w:i/>
        </w:rPr>
      </w:pPr>
    </w:p>
    <w:p w:rsidR="00A67A0E" w:rsidRPr="005E7D94" w:rsidRDefault="00A67A0E" w:rsidP="00A67A0E">
      <w:pPr>
        <w:rPr>
          <w:b/>
          <w:i/>
        </w:rPr>
      </w:pPr>
      <w:r w:rsidRPr="005E7D94">
        <w:rPr>
          <w:b/>
          <w:i/>
        </w:rPr>
        <w:t xml:space="preserve"># Calculate the change </w:t>
      </w:r>
      <w:r w:rsidR="00EA77DB">
        <w:rPr>
          <w:b/>
          <w:i/>
        </w:rPr>
        <w:t>from the reference category</w:t>
      </w:r>
    </w:p>
    <w:p w:rsidR="00A67A0E" w:rsidRPr="005E7D94" w:rsidRDefault="00A67A0E" w:rsidP="00A67A0E">
      <w:pPr>
        <w:rPr>
          <w:b/>
          <w:i/>
        </w:rPr>
      </w:pPr>
      <w:proofErr w:type="spellStart"/>
      <w:proofErr w:type="gramStart"/>
      <w:r w:rsidRPr="005E7D94">
        <w:rPr>
          <w:b/>
          <w:i/>
        </w:rPr>
        <w:t>mydata$</w:t>
      </w:r>
      <w:proofErr w:type="gramEnd"/>
      <w:r w:rsidRPr="005E7D94">
        <w:rPr>
          <w:b/>
          <w:i/>
        </w:rPr>
        <w:t>change</w:t>
      </w:r>
      <w:proofErr w:type="spellEnd"/>
      <w:r w:rsidRPr="005E7D94">
        <w:rPr>
          <w:b/>
          <w:i/>
        </w:rPr>
        <w:t>&lt;-mydata$average-mydata$average0</w:t>
      </w:r>
    </w:p>
    <w:p w:rsidR="00A67A0E" w:rsidRPr="005E7D94" w:rsidRDefault="00A67A0E" w:rsidP="00A67A0E">
      <w:pPr>
        <w:rPr>
          <w:b/>
          <w:i/>
        </w:rPr>
      </w:pPr>
    </w:p>
    <w:p w:rsidR="00A67A0E" w:rsidRPr="005E7D94" w:rsidRDefault="00A67A0E" w:rsidP="00A67A0E">
      <w:pPr>
        <w:rPr>
          <w:b/>
          <w:i/>
        </w:rPr>
      </w:pPr>
      <w:r w:rsidRPr="005E7D94">
        <w:rPr>
          <w:b/>
          <w:i/>
        </w:rPr>
        <w:t>#</w:t>
      </w:r>
      <w:r w:rsidR="005B035A">
        <w:rPr>
          <w:b/>
          <w:i/>
        </w:rPr>
        <w:t xml:space="preserve"> </w:t>
      </w:r>
      <w:proofErr w:type="gramStart"/>
      <w:r w:rsidR="005B035A">
        <w:rPr>
          <w:b/>
          <w:i/>
        </w:rPr>
        <w:t xml:space="preserve">STEP </w:t>
      </w:r>
      <w:r w:rsidRPr="005E7D94">
        <w:rPr>
          <w:b/>
          <w:i/>
        </w:rPr>
        <w:t xml:space="preserve"> 4</w:t>
      </w:r>
      <w:proofErr w:type="gramEnd"/>
      <w:r w:rsidR="005B035A">
        <w:rPr>
          <w:b/>
          <w:i/>
        </w:rPr>
        <w:t xml:space="preserve">: </w:t>
      </w:r>
      <w:r w:rsidRPr="005E7D94">
        <w:rPr>
          <w:b/>
          <w:i/>
        </w:rPr>
        <w:t xml:space="preserve">Apply the trend estimation method </w:t>
      </w:r>
      <w:r w:rsidR="00EA77DB">
        <w:rPr>
          <w:b/>
          <w:i/>
        </w:rPr>
        <w:t xml:space="preserve">of </w:t>
      </w:r>
      <w:proofErr w:type="spellStart"/>
      <w:r w:rsidR="00EA77DB">
        <w:rPr>
          <w:b/>
          <w:i/>
        </w:rPr>
        <w:t>dosresmeta</w:t>
      </w:r>
      <w:proofErr w:type="spellEnd"/>
    </w:p>
    <w:p w:rsidR="00A67A0E" w:rsidRPr="005E7D94" w:rsidRDefault="00A67A0E" w:rsidP="00A67A0E">
      <w:pPr>
        <w:rPr>
          <w:b/>
          <w:i/>
          <w:lang w:val="es-ES"/>
        </w:rPr>
      </w:pPr>
      <w:proofErr w:type="spellStart"/>
      <w:r w:rsidRPr="005E7D94">
        <w:rPr>
          <w:b/>
          <w:i/>
          <w:lang w:val="es-ES"/>
        </w:rPr>
        <w:t>mydata$logrr</w:t>
      </w:r>
      <w:proofErr w:type="spellEnd"/>
      <w:r w:rsidRPr="005E7D94">
        <w:rPr>
          <w:b/>
          <w:i/>
          <w:lang w:val="es-ES"/>
        </w:rPr>
        <w:t>&lt;-log(</w:t>
      </w:r>
      <w:proofErr w:type="spellStart"/>
      <w:r w:rsidRPr="005E7D94">
        <w:rPr>
          <w:b/>
          <w:i/>
          <w:lang w:val="es-ES"/>
        </w:rPr>
        <w:t>mydata$adjrr</w:t>
      </w:r>
      <w:proofErr w:type="spellEnd"/>
      <w:r w:rsidRPr="005E7D94">
        <w:rPr>
          <w:b/>
          <w:i/>
          <w:lang w:val="es-ES"/>
        </w:rPr>
        <w:t>)</w:t>
      </w:r>
    </w:p>
    <w:p w:rsidR="00A67A0E" w:rsidRPr="005E7D94" w:rsidRDefault="00A67A0E" w:rsidP="00A67A0E">
      <w:pPr>
        <w:rPr>
          <w:b/>
          <w:i/>
          <w:lang w:val="es-ES"/>
        </w:rPr>
      </w:pPr>
      <w:r w:rsidRPr="005E7D94">
        <w:rPr>
          <w:b/>
          <w:i/>
          <w:lang w:val="es-ES"/>
        </w:rPr>
        <w:t>mod.ci&lt;-</w:t>
      </w:r>
      <w:proofErr w:type="spellStart"/>
      <w:proofErr w:type="gramStart"/>
      <w:r w:rsidRPr="005E7D94">
        <w:rPr>
          <w:b/>
          <w:i/>
          <w:lang w:val="es-ES"/>
        </w:rPr>
        <w:t>dosresmeta</w:t>
      </w:r>
      <w:proofErr w:type="spellEnd"/>
      <w:r w:rsidRPr="005E7D94">
        <w:rPr>
          <w:b/>
          <w:i/>
          <w:lang w:val="es-ES"/>
        </w:rPr>
        <w:t>(</w:t>
      </w:r>
      <w:proofErr w:type="gramEnd"/>
      <w:r w:rsidRPr="005E7D94">
        <w:rPr>
          <w:b/>
          <w:i/>
          <w:lang w:val="es-ES"/>
        </w:rPr>
        <w:t>formula=</w:t>
      </w:r>
      <w:proofErr w:type="spellStart"/>
      <w:r w:rsidRPr="005E7D94">
        <w:rPr>
          <w:b/>
          <w:i/>
          <w:lang w:val="es-ES"/>
        </w:rPr>
        <w:t>logrr~change</w:t>
      </w:r>
      <w:proofErr w:type="spellEnd"/>
      <w:r w:rsidRPr="005E7D94">
        <w:rPr>
          <w:b/>
          <w:i/>
          <w:lang w:val="es-ES"/>
        </w:rPr>
        <w:t xml:space="preserve">, </w:t>
      </w:r>
      <w:proofErr w:type="spellStart"/>
      <w:r w:rsidRPr="005E7D94">
        <w:rPr>
          <w:b/>
          <w:i/>
          <w:lang w:val="es-ES"/>
        </w:rPr>
        <w:t>type</w:t>
      </w:r>
      <w:proofErr w:type="spellEnd"/>
      <w:r w:rsidRPr="005E7D94">
        <w:rPr>
          <w:b/>
          <w:i/>
          <w:lang w:val="es-ES"/>
        </w:rPr>
        <w:t xml:space="preserve">="ci", cases=cases, n=n, lb=lb, </w:t>
      </w:r>
      <w:proofErr w:type="spellStart"/>
      <w:r w:rsidRPr="005E7D94">
        <w:rPr>
          <w:b/>
          <w:i/>
          <w:lang w:val="es-ES"/>
        </w:rPr>
        <w:t>ub</w:t>
      </w:r>
      <w:proofErr w:type="spellEnd"/>
      <w:r w:rsidRPr="005E7D94">
        <w:rPr>
          <w:b/>
          <w:i/>
          <w:lang w:val="es-ES"/>
        </w:rPr>
        <w:t>=</w:t>
      </w:r>
      <w:proofErr w:type="spellStart"/>
      <w:r w:rsidRPr="005E7D94">
        <w:rPr>
          <w:b/>
          <w:i/>
          <w:lang w:val="es-ES"/>
        </w:rPr>
        <w:t>ub</w:t>
      </w:r>
      <w:proofErr w:type="spellEnd"/>
      <w:r w:rsidRPr="005E7D94">
        <w:rPr>
          <w:b/>
          <w:i/>
          <w:lang w:val="es-ES"/>
        </w:rPr>
        <w:t>, data=</w:t>
      </w:r>
      <w:proofErr w:type="spellStart"/>
      <w:r w:rsidRPr="005E7D94">
        <w:rPr>
          <w:b/>
          <w:i/>
          <w:lang w:val="es-ES"/>
        </w:rPr>
        <w:t>mydata</w:t>
      </w:r>
      <w:proofErr w:type="spellEnd"/>
      <w:r w:rsidRPr="005E7D94">
        <w:rPr>
          <w:b/>
          <w:i/>
          <w:lang w:val="es-ES"/>
        </w:rPr>
        <w:t>)</w:t>
      </w:r>
    </w:p>
    <w:p w:rsidR="00A67A0E" w:rsidRPr="005E7D94" w:rsidRDefault="00A67A0E" w:rsidP="00A67A0E">
      <w:pPr>
        <w:rPr>
          <w:b/>
          <w:i/>
        </w:rPr>
      </w:pPr>
      <w:proofErr w:type="gramStart"/>
      <w:r w:rsidRPr="005E7D94">
        <w:rPr>
          <w:b/>
          <w:i/>
        </w:rPr>
        <w:t>summary(</w:t>
      </w:r>
      <w:proofErr w:type="gramEnd"/>
      <w:r w:rsidRPr="005E7D94">
        <w:rPr>
          <w:b/>
          <w:i/>
        </w:rPr>
        <w:t>mod.ci)</w:t>
      </w:r>
    </w:p>
    <w:p w:rsidR="007B5BA8" w:rsidRDefault="007B5BA8" w:rsidP="00C94A37">
      <w:r>
        <w:rPr>
          <w:noProof/>
          <w:lang w:eastAsia="en-GB"/>
        </w:rPr>
        <w:drawing>
          <wp:inline distT="0" distB="0" distL="0" distR="0" wp14:anchorId="1A6DD3AB" wp14:editId="2FEA1B3F">
            <wp:extent cx="6086475" cy="2152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086475" cy="2152650"/>
                    </a:xfrm>
                    <a:prstGeom prst="rect">
                      <a:avLst/>
                    </a:prstGeom>
                  </pic:spPr>
                </pic:pic>
              </a:graphicData>
            </a:graphic>
          </wp:inline>
        </w:drawing>
      </w:r>
    </w:p>
    <w:p w:rsidR="007B5BA8" w:rsidRDefault="007B5BA8" w:rsidP="00C94A37"/>
    <w:p w:rsidR="005E7D94" w:rsidRPr="005E7D94" w:rsidRDefault="005E7D94" w:rsidP="005E7D94">
      <w:pPr>
        <w:rPr>
          <w:b/>
          <w:i/>
        </w:rPr>
      </w:pPr>
      <w:r w:rsidRPr="005E7D94">
        <w:rPr>
          <w:b/>
          <w:i/>
        </w:rPr>
        <w:t>#</w:t>
      </w:r>
      <w:r w:rsidR="005B035A">
        <w:rPr>
          <w:b/>
          <w:i/>
        </w:rPr>
        <w:t xml:space="preserve"> STEP </w:t>
      </w:r>
      <w:r w:rsidRPr="005E7D94">
        <w:rPr>
          <w:b/>
          <w:i/>
        </w:rPr>
        <w:t>5</w:t>
      </w:r>
      <w:r w:rsidR="005B035A">
        <w:rPr>
          <w:b/>
          <w:i/>
        </w:rPr>
        <w:t xml:space="preserve">: </w:t>
      </w:r>
      <w:r w:rsidRPr="005E7D94">
        <w:rPr>
          <w:b/>
          <w:i/>
        </w:rPr>
        <w:t>Calculate the linear trend</w:t>
      </w:r>
    </w:p>
    <w:p w:rsidR="005E7D94" w:rsidRDefault="005E7D94" w:rsidP="005E7D94">
      <w:pPr>
        <w:rPr>
          <w:b/>
          <w:i/>
        </w:rPr>
      </w:pPr>
      <w:proofErr w:type="gramStart"/>
      <w:r w:rsidRPr="005E7D94">
        <w:rPr>
          <w:b/>
          <w:i/>
        </w:rPr>
        <w:t>predict(</w:t>
      </w:r>
      <w:proofErr w:type="gramEnd"/>
      <w:r w:rsidRPr="005E7D94">
        <w:rPr>
          <w:b/>
          <w:i/>
        </w:rPr>
        <w:t xml:space="preserve">mod.ci, delta=5, </w:t>
      </w:r>
      <w:proofErr w:type="spellStart"/>
      <w:r w:rsidRPr="005E7D94">
        <w:rPr>
          <w:b/>
          <w:i/>
        </w:rPr>
        <w:t>exp</w:t>
      </w:r>
      <w:proofErr w:type="spellEnd"/>
      <w:r w:rsidRPr="005E7D94">
        <w:rPr>
          <w:b/>
          <w:i/>
        </w:rPr>
        <w:t>=TRUE)</w:t>
      </w:r>
    </w:p>
    <w:p w:rsidR="00143324" w:rsidRPr="005E7D94" w:rsidRDefault="00143324" w:rsidP="005E7D94">
      <w:pPr>
        <w:rPr>
          <w:b/>
          <w:i/>
        </w:rPr>
      </w:pPr>
    </w:p>
    <w:p w:rsidR="005E7D94" w:rsidRDefault="00143324" w:rsidP="005E7D94">
      <w:r>
        <w:rPr>
          <w:noProof/>
          <w:lang w:eastAsia="en-GB"/>
        </w:rPr>
        <w:drawing>
          <wp:inline distT="0" distB="0" distL="0" distR="0" wp14:anchorId="0769F051" wp14:editId="0635112C">
            <wp:extent cx="2609850" cy="314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09850" cy="314325"/>
                    </a:xfrm>
                    <a:prstGeom prst="rect">
                      <a:avLst/>
                    </a:prstGeom>
                  </pic:spPr>
                </pic:pic>
              </a:graphicData>
            </a:graphic>
          </wp:inline>
        </w:drawing>
      </w:r>
    </w:p>
    <w:p w:rsidR="00EA77DB" w:rsidRDefault="00EA77DB" w:rsidP="005D5022"/>
    <w:p w:rsidR="005D5022" w:rsidRDefault="005D5022" w:rsidP="005D5022">
      <w:r>
        <w:t xml:space="preserve">You </w:t>
      </w:r>
      <w:r w:rsidR="007B2A0F">
        <w:t>will</w:t>
      </w:r>
      <w:r>
        <w:t xml:space="preserve"> notice that the output in R is slightly different to that of STATA</w:t>
      </w:r>
      <w:r w:rsidR="00A07AF2">
        <w:t>, but produces the same results quoted to 2 decimal places</w:t>
      </w:r>
      <w:r>
        <w:t xml:space="preserve"> </w:t>
      </w:r>
      <w:r w:rsidR="00A07AF2">
        <w:t xml:space="preserve">with </w:t>
      </w:r>
      <w:r>
        <w:t>HR 1.30 (1.05 to 1.60)</w:t>
      </w:r>
      <w:r w:rsidRPr="00664EF0">
        <w:t xml:space="preserve"> </w:t>
      </w:r>
      <w:r>
        <w:t xml:space="preserve">for a 5 </w:t>
      </w:r>
      <w:r>
        <w:rPr>
          <w:lang w:eastAsia="zh-CN"/>
        </w:rPr>
        <w:t>kg/m</w:t>
      </w:r>
      <w:r w:rsidRPr="00A072CF">
        <w:rPr>
          <w:vertAlign w:val="superscript"/>
          <w:lang w:eastAsia="zh-CN"/>
        </w:rPr>
        <w:t>2</w:t>
      </w:r>
      <w:r>
        <w:t xml:space="preserve"> increase in BMI.</w:t>
      </w:r>
      <w:r w:rsidR="00A07AF2">
        <w:t xml:space="preserve"> Slight differences between </w:t>
      </w:r>
      <w:r w:rsidR="007B2A0F">
        <w:t xml:space="preserve">the </w:t>
      </w:r>
      <w:proofErr w:type="gramStart"/>
      <w:r w:rsidR="007B2A0F">
        <w:t>output</w:t>
      </w:r>
      <w:proofErr w:type="gramEnd"/>
      <w:r w:rsidR="007B2A0F">
        <w:t xml:space="preserve"> of different </w:t>
      </w:r>
      <w:r w:rsidR="00A07AF2">
        <w:t xml:space="preserve">computing packages is not unusual. I found that </w:t>
      </w:r>
      <w:proofErr w:type="spellStart"/>
      <w:r w:rsidR="00A07AF2" w:rsidRPr="007B2A0F">
        <w:rPr>
          <w:b/>
          <w:i/>
        </w:rPr>
        <w:t>dosresmeta</w:t>
      </w:r>
      <w:proofErr w:type="spellEnd"/>
      <w:r w:rsidR="00A07AF2">
        <w:t xml:space="preserve"> and </w:t>
      </w:r>
      <w:proofErr w:type="spellStart"/>
      <w:r w:rsidR="00A07AF2" w:rsidRPr="007B2A0F">
        <w:rPr>
          <w:b/>
          <w:i/>
        </w:rPr>
        <w:t>glst</w:t>
      </w:r>
      <w:proofErr w:type="spellEnd"/>
      <w:r w:rsidR="00A07AF2">
        <w:t xml:space="preserve"> produced identical results using the </w:t>
      </w:r>
      <w:r w:rsidR="007B2A0F">
        <w:t xml:space="preserve">incidence rate and case-control </w:t>
      </w:r>
      <w:r w:rsidR="00A07AF2">
        <w:t xml:space="preserve">sample datasets </w:t>
      </w:r>
      <w:r w:rsidR="007B2A0F">
        <w:t>that are provided with these packages</w:t>
      </w:r>
      <w:r w:rsidR="000638F1">
        <w:t xml:space="preserve"> and </w:t>
      </w:r>
      <w:r w:rsidR="007B2A0F">
        <w:t>slight differences with the cumulative incidence sample dataset.</w:t>
      </w:r>
      <w:r w:rsidR="00A07AF2">
        <w:t xml:space="preserve">    </w:t>
      </w:r>
    </w:p>
    <w:p w:rsidR="007B5BA8" w:rsidRDefault="007B5BA8" w:rsidP="005E7D94"/>
    <w:p w:rsidR="007B5BA8" w:rsidRDefault="000D138C" w:rsidP="007B2A0F">
      <w:pPr>
        <w:pStyle w:val="ListParagraph"/>
        <w:numPr>
          <w:ilvl w:val="0"/>
          <w:numId w:val="11"/>
        </w:numPr>
      </w:pPr>
      <w:r>
        <w:t>Using the trend estimation method to pool data reported in different forms</w:t>
      </w:r>
    </w:p>
    <w:p w:rsidR="000D138C" w:rsidRDefault="000D138C" w:rsidP="000D138C">
      <w:pPr>
        <w:pStyle w:val="ListParagraph"/>
        <w:ind w:left="360"/>
      </w:pPr>
    </w:p>
    <w:p w:rsidR="00733C26" w:rsidRDefault="00733C26" w:rsidP="00982F16">
      <w:pPr>
        <w:rPr>
          <w:lang w:eastAsia="zh-CN"/>
        </w:rPr>
      </w:pPr>
      <w:r>
        <w:rPr>
          <w:lang w:eastAsia="zh-CN"/>
        </w:rPr>
        <w:t xml:space="preserve">The trend estimation method is very useful it can be applied to derive continuous estimates from different sets of categorical risk data. This enables the pooling of diverse categorical data with data expressed on the continuous scale. </w:t>
      </w:r>
      <w:r w:rsidR="009D35AB">
        <w:rPr>
          <w:lang w:eastAsia="zh-CN"/>
        </w:rPr>
        <w:t>Let me present a scenario</w:t>
      </w:r>
      <w:r w:rsidR="00BE08FC">
        <w:rPr>
          <w:lang w:eastAsia="zh-CN"/>
        </w:rPr>
        <w:t xml:space="preserve"> to illustrate</w:t>
      </w:r>
      <w:r w:rsidR="009D35AB">
        <w:rPr>
          <w:lang w:eastAsia="zh-CN"/>
        </w:rPr>
        <w:t xml:space="preserve">.  </w:t>
      </w:r>
    </w:p>
    <w:p w:rsidR="00733C26" w:rsidRDefault="00733C26" w:rsidP="00982F16">
      <w:pPr>
        <w:rPr>
          <w:lang w:eastAsia="zh-CN"/>
        </w:rPr>
      </w:pPr>
    </w:p>
    <w:p w:rsidR="005A59DE" w:rsidRDefault="00733C26" w:rsidP="00982F16">
      <w:pPr>
        <w:rPr>
          <w:lang w:eastAsia="zh-CN"/>
        </w:rPr>
      </w:pPr>
      <w:r>
        <w:rPr>
          <w:lang w:eastAsia="zh-CN"/>
        </w:rPr>
        <w:t xml:space="preserve">I’ve already looked at </w:t>
      </w:r>
      <w:proofErr w:type="spellStart"/>
      <w:r w:rsidR="000D138C">
        <w:t>Grundvold</w:t>
      </w:r>
      <w:proofErr w:type="spellEnd"/>
      <w:r w:rsidR="000D138C">
        <w:t xml:space="preserve"> et al </w:t>
      </w:r>
      <w:r w:rsidR="00E2059C">
        <w:t>(</w:t>
      </w:r>
      <w:r w:rsidR="000D138C">
        <w:t>2012</w:t>
      </w:r>
      <w:r w:rsidR="00E2059C">
        <w:t>)</w:t>
      </w:r>
      <w:r>
        <w:t xml:space="preserve">, who </w:t>
      </w:r>
      <w:r w:rsidR="000D138C">
        <w:t xml:space="preserve">provide categorical risk data for three categories of BMI. </w:t>
      </w:r>
      <w:r w:rsidR="005A59DE">
        <w:t xml:space="preserve">Two other studies which report the association of BMI </w:t>
      </w:r>
      <w:r>
        <w:t>with</w:t>
      </w:r>
      <w:r w:rsidR="005A59DE">
        <w:t xml:space="preserve"> incident atrial fibrillation include </w:t>
      </w:r>
      <w:hyperlink r:id="rId18" w:history="1">
        <w:r w:rsidR="007A7909" w:rsidRPr="00A96E9D">
          <w:rPr>
            <w:rStyle w:val="Hyperlink"/>
            <w:lang w:eastAsia="zh-CN"/>
          </w:rPr>
          <w:t>on</w:t>
        </w:r>
        <w:r w:rsidR="007A7909" w:rsidRPr="00A96E9D">
          <w:rPr>
            <w:rStyle w:val="Hyperlink"/>
            <w:lang w:eastAsia="zh-CN"/>
          </w:rPr>
          <w:t>e</w:t>
        </w:r>
      </w:hyperlink>
      <w:r w:rsidR="007A7909">
        <w:rPr>
          <w:lang w:eastAsia="zh-CN"/>
        </w:rPr>
        <w:t xml:space="preserve"> </w:t>
      </w:r>
      <w:r w:rsidR="00324AC5">
        <w:rPr>
          <w:lang w:eastAsia="zh-CN"/>
        </w:rPr>
        <w:t xml:space="preserve">by </w:t>
      </w:r>
      <w:proofErr w:type="spellStart"/>
      <w:r w:rsidR="00324AC5">
        <w:rPr>
          <w:lang w:eastAsia="zh-CN"/>
        </w:rPr>
        <w:t>Grundvold</w:t>
      </w:r>
      <w:proofErr w:type="spellEnd"/>
      <w:r w:rsidR="00324AC5">
        <w:rPr>
          <w:lang w:eastAsia="zh-CN"/>
        </w:rPr>
        <w:t xml:space="preserve"> et al (2015)</w:t>
      </w:r>
      <w:r w:rsidR="00035C6F">
        <w:rPr>
          <w:lang w:eastAsia="zh-CN"/>
        </w:rPr>
        <w:t>,</w:t>
      </w:r>
      <w:r w:rsidR="00324AC5">
        <w:rPr>
          <w:lang w:eastAsia="zh-CN"/>
        </w:rPr>
        <w:t xml:space="preserve"> </w:t>
      </w:r>
      <w:r w:rsidR="005A59DE">
        <w:rPr>
          <w:lang w:eastAsia="zh-CN"/>
        </w:rPr>
        <w:t xml:space="preserve">who </w:t>
      </w:r>
      <w:r w:rsidR="000D138C">
        <w:rPr>
          <w:lang w:eastAsia="zh-CN"/>
        </w:rPr>
        <w:t>report</w:t>
      </w:r>
      <w:r w:rsidR="00982F16">
        <w:rPr>
          <w:lang w:eastAsia="zh-CN"/>
        </w:rPr>
        <w:t xml:space="preserve"> categorical risk data for quintiles of BMI</w:t>
      </w:r>
      <w:r w:rsidR="005A59DE">
        <w:rPr>
          <w:lang w:eastAsia="zh-CN"/>
        </w:rPr>
        <w:t>,</w:t>
      </w:r>
      <w:r w:rsidR="00324AC5">
        <w:rPr>
          <w:lang w:eastAsia="zh-CN"/>
        </w:rPr>
        <w:t xml:space="preserve"> and</w:t>
      </w:r>
      <w:r w:rsidR="005A59DE">
        <w:rPr>
          <w:lang w:eastAsia="zh-CN"/>
        </w:rPr>
        <w:t xml:space="preserve"> </w:t>
      </w:r>
      <w:hyperlink r:id="rId19" w:history="1">
        <w:r w:rsidR="007A7909" w:rsidRPr="00A96E9D">
          <w:rPr>
            <w:rStyle w:val="Hyperlink"/>
            <w:lang w:eastAsia="zh-CN"/>
          </w:rPr>
          <w:t>an</w:t>
        </w:r>
        <w:r w:rsidR="007A7909" w:rsidRPr="00A96E9D">
          <w:rPr>
            <w:rStyle w:val="Hyperlink"/>
            <w:lang w:eastAsia="zh-CN"/>
          </w:rPr>
          <w:t>o</w:t>
        </w:r>
        <w:r w:rsidR="007A7909" w:rsidRPr="00A96E9D">
          <w:rPr>
            <w:rStyle w:val="Hyperlink"/>
            <w:lang w:eastAsia="zh-CN"/>
          </w:rPr>
          <w:t>t</w:t>
        </w:r>
        <w:r w:rsidR="007A7909" w:rsidRPr="00A96E9D">
          <w:rPr>
            <w:rStyle w:val="Hyperlink"/>
            <w:lang w:eastAsia="zh-CN"/>
          </w:rPr>
          <w:t>h</w:t>
        </w:r>
        <w:r w:rsidR="007A7909" w:rsidRPr="00A96E9D">
          <w:rPr>
            <w:rStyle w:val="Hyperlink"/>
            <w:lang w:eastAsia="zh-CN"/>
          </w:rPr>
          <w:t>er</w:t>
        </w:r>
      </w:hyperlink>
      <w:r w:rsidR="007A7909">
        <w:rPr>
          <w:lang w:eastAsia="zh-CN"/>
        </w:rPr>
        <w:t xml:space="preserve"> </w:t>
      </w:r>
      <w:r w:rsidR="00324AC5">
        <w:rPr>
          <w:lang w:eastAsia="zh-CN"/>
        </w:rPr>
        <w:t xml:space="preserve">by </w:t>
      </w:r>
      <w:proofErr w:type="spellStart"/>
      <w:r w:rsidR="00324AC5">
        <w:rPr>
          <w:lang w:eastAsia="zh-CN"/>
        </w:rPr>
        <w:t>Berkovitz</w:t>
      </w:r>
      <w:proofErr w:type="spellEnd"/>
      <w:r w:rsidR="00324AC5">
        <w:rPr>
          <w:lang w:eastAsia="zh-CN"/>
        </w:rPr>
        <w:t xml:space="preserve"> et al (201</w:t>
      </w:r>
      <w:r w:rsidR="00A96E9D">
        <w:rPr>
          <w:lang w:eastAsia="zh-CN"/>
        </w:rPr>
        <w:t>5</w:t>
      </w:r>
      <w:r w:rsidR="00324AC5">
        <w:rPr>
          <w:lang w:eastAsia="zh-CN"/>
        </w:rPr>
        <w:t>)</w:t>
      </w:r>
      <w:r w:rsidR="00035C6F">
        <w:rPr>
          <w:lang w:eastAsia="zh-CN"/>
        </w:rPr>
        <w:t>,</w:t>
      </w:r>
      <w:r w:rsidR="00324AC5">
        <w:rPr>
          <w:lang w:eastAsia="zh-CN"/>
        </w:rPr>
        <w:t xml:space="preserve"> </w:t>
      </w:r>
      <w:r w:rsidR="005A59DE">
        <w:rPr>
          <w:lang w:eastAsia="zh-CN"/>
        </w:rPr>
        <w:t xml:space="preserve">who </w:t>
      </w:r>
      <w:r w:rsidR="00982F16">
        <w:rPr>
          <w:lang w:eastAsia="zh-CN"/>
        </w:rPr>
        <w:t>give a HR on a continuous scale</w:t>
      </w:r>
      <w:r>
        <w:rPr>
          <w:lang w:eastAsia="zh-CN"/>
        </w:rPr>
        <w:t>. They</w:t>
      </w:r>
      <w:r w:rsidR="00982F16">
        <w:rPr>
          <w:lang w:eastAsia="zh-CN"/>
        </w:rPr>
        <w:t xml:space="preserve"> report</w:t>
      </w:r>
      <w:r w:rsidR="00100BA6">
        <w:rPr>
          <w:lang w:eastAsia="zh-CN"/>
        </w:rPr>
        <w:t>ed</w:t>
      </w:r>
      <w:r w:rsidR="00982F16">
        <w:rPr>
          <w:lang w:eastAsia="zh-CN"/>
        </w:rPr>
        <w:t xml:space="preserve"> that each unit increment of BMI was associated with an increased risk of 4.3% of the development of atrial fibrillation (HR 1.04, 95% CI 1.02 to 1.07).  </w:t>
      </w:r>
    </w:p>
    <w:p w:rsidR="00C00A0B" w:rsidRDefault="00C00A0B" w:rsidP="00C94A37"/>
    <w:p w:rsidR="004B404C" w:rsidRDefault="000638F1" w:rsidP="00C94A37">
      <w:r>
        <w:t>A</w:t>
      </w:r>
      <w:r w:rsidR="00664EF0">
        <w:t xml:space="preserve">pplying the </w:t>
      </w:r>
      <w:r w:rsidR="000D138C">
        <w:t>trend estimation method</w:t>
      </w:r>
      <w:r w:rsidR="00664EF0">
        <w:t xml:space="preserve"> </w:t>
      </w:r>
      <w:r w:rsidR="00100BA6">
        <w:t xml:space="preserve">to the data from </w:t>
      </w:r>
      <w:proofErr w:type="spellStart"/>
      <w:r w:rsidR="00100BA6">
        <w:t>Grundvold</w:t>
      </w:r>
      <w:proofErr w:type="spellEnd"/>
      <w:r w:rsidR="00100BA6">
        <w:t xml:space="preserve"> et al (2015) </w:t>
      </w:r>
      <w:r w:rsidR="000973D3">
        <w:t>estimate</w:t>
      </w:r>
      <w:r>
        <w:t>s</w:t>
      </w:r>
      <w:r w:rsidR="000973D3">
        <w:t xml:space="preserve"> </w:t>
      </w:r>
      <w:r w:rsidR="000D138C">
        <w:t xml:space="preserve">a </w:t>
      </w:r>
      <w:r w:rsidR="00664EF0">
        <w:t xml:space="preserve">HR </w:t>
      </w:r>
      <w:r w:rsidR="00100BA6">
        <w:t xml:space="preserve">of </w:t>
      </w:r>
      <w:r w:rsidR="005523EE">
        <w:t>1.48 (1.3</w:t>
      </w:r>
      <w:r w:rsidR="00312ED1">
        <w:t>2</w:t>
      </w:r>
      <w:r w:rsidR="005523EE">
        <w:t xml:space="preserve"> to 1.6</w:t>
      </w:r>
      <w:r w:rsidR="00312ED1">
        <w:t>8</w:t>
      </w:r>
      <w:r w:rsidR="005523EE">
        <w:t>)</w:t>
      </w:r>
      <w:r w:rsidR="00BE08FC">
        <w:t xml:space="preserve"> i.e. a 4</w:t>
      </w:r>
      <w:r w:rsidR="00733C26">
        <w:t>8</w:t>
      </w:r>
      <w:r w:rsidR="00BE08FC">
        <w:t>% increased risk in atrial fibrillation associated with a 5</w:t>
      </w:r>
      <w:r w:rsidR="00BE08FC" w:rsidRPr="005A59DE">
        <w:rPr>
          <w:lang w:eastAsia="zh-CN"/>
        </w:rPr>
        <w:t xml:space="preserve"> </w:t>
      </w:r>
      <w:r w:rsidR="00BE08FC">
        <w:rPr>
          <w:lang w:eastAsia="zh-CN"/>
        </w:rPr>
        <w:t>kg/m</w:t>
      </w:r>
      <w:r w:rsidR="00BE08FC" w:rsidRPr="00A072CF">
        <w:rPr>
          <w:vertAlign w:val="superscript"/>
          <w:lang w:eastAsia="zh-CN"/>
        </w:rPr>
        <w:t>2</w:t>
      </w:r>
      <w:r w:rsidR="00BE08FC">
        <w:t xml:space="preserve"> increase in BMI.</w:t>
      </w:r>
      <w:r w:rsidR="005523EE">
        <w:t xml:space="preserve"> </w:t>
      </w:r>
      <w:hyperlink r:id="rId20" w:history="1">
        <w:r w:rsidR="005523EE" w:rsidRPr="006A1216">
          <w:rPr>
            <w:rStyle w:val="Hyperlink"/>
          </w:rPr>
          <w:t>Sc</w:t>
        </w:r>
        <w:r w:rsidR="005523EE" w:rsidRPr="006A1216">
          <w:rPr>
            <w:rStyle w:val="Hyperlink"/>
          </w:rPr>
          <w:t>a</w:t>
        </w:r>
        <w:r w:rsidR="005523EE" w:rsidRPr="006A1216">
          <w:rPr>
            <w:rStyle w:val="Hyperlink"/>
          </w:rPr>
          <w:t>ling</w:t>
        </w:r>
      </w:hyperlink>
      <w:r w:rsidR="005523EE">
        <w:t xml:space="preserve"> up the data from </w:t>
      </w:r>
      <w:proofErr w:type="spellStart"/>
      <w:r w:rsidR="005523EE">
        <w:t>Berkovitch</w:t>
      </w:r>
      <w:proofErr w:type="spellEnd"/>
      <w:r w:rsidR="005523EE">
        <w:t xml:space="preserve"> et al </w:t>
      </w:r>
      <w:r w:rsidR="00BE08FC">
        <w:t>(</w:t>
      </w:r>
      <w:r w:rsidR="005523EE">
        <w:t>201</w:t>
      </w:r>
      <w:r w:rsidR="00A96E9D">
        <w:t>5</w:t>
      </w:r>
      <w:r w:rsidR="00BE08FC">
        <w:t>)</w:t>
      </w:r>
      <w:r w:rsidR="005523EE">
        <w:t xml:space="preserve"> </w:t>
      </w:r>
      <w:r w:rsidR="00BE08FC">
        <w:t xml:space="preserve">from </w:t>
      </w:r>
      <w:r w:rsidR="00100BA6">
        <w:t xml:space="preserve">a </w:t>
      </w:r>
      <w:r w:rsidR="00BE08FC">
        <w:t>1</w:t>
      </w:r>
      <w:r w:rsidR="00BE08FC" w:rsidRPr="00BE08FC">
        <w:rPr>
          <w:lang w:eastAsia="zh-CN"/>
        </w:rPr>
        <w:t xml:space="preserve"> </w:t>
      </w:r>
      <w:r w:rsidR="00BE08FC">
        <w:rPr>
          <w:lang w:eastAsia="zh-CN"/>
        </w:rPr>
        <w:t>kg/m</w:t>
      </w:r>
      <w:r w:rsidR="00BE08FC" w:rsidRPr="00A072CF">
        <w:rPr>
          <w:vertAlign w:val="superscript"/>
          <w:lang w:eastAsia="zh-CN"/>
        </w:rPr>
        <w:t>2</w:t>
      </w:r>
      <w:r w:rsidR="00BE08FC">
        <w:t xml:space="preserve"> </w:t>
      </w:r>
      <w:r w:rsidR="005523EE">
        <w:t xml:space="preserve">to </w:t>
      </w:r>
      <w:r w:rsidR="00312ED1">
        <w:t xml:space="preserve">a </w:t>
      </w:r>
      <w:r w:rsidR="005523EE">
        <w:t xml:space="preserve">5 </w:t>
      </w:r>
      <w:r w:rsidR="0070514C">
        <w:rPr>
          <w:lang w:eastAsia="zh-CN"/>
        </w:rPr>
        <w:t>kg/m</w:t>
      </w:r>
      <w:r w:rsidR="0070514C" w:rsidRPr="00A072CF">
        <w:rPr>
          <w:vertAlign w:val="superscript"/>
          <w:lang w:eastAsia="zh-CN"/>
        </w:rPr>
        <w:t>2</w:t>
      </w:r>
      <w:r w:rsidR="0070514C">
        <w:t xml:space="preserve"> </w:t>
      </w:r>
      <w:r w:rsidR="005523EE">
        <w:t>increase</w:t>
      </w:r>
      <w:r w:rsidR="00005DCF">
        <w:t xml:space="preserve"> </w:t>
      </w:r>
      <w:r w:rsidR="00100BA6">
        <w:t>in</w:t>
      </w:r>
      <w:r w:rsidR="0070514C">
        <w:t xml:space="preserve"> BMI </w:t>
      </w:r>
      <w:r w:rsidR="00005DCF">
        <w:t>gives a HR of 1.2</w:t>
      </w:r>
      <w:r w:rsidR="00BE08FC">
        <w:t>3</w:t>
      </w:r>
      <w:r w:rsidR="00005DCF">
        <w:t xml:space="preserve"> (1.10 to 1.40)</w:t>
      </w:r>
      <w:r w:rsidR="00BE08FC">
        <w:t xml:space="preserve"> </w:t>
      </w:r>
      <w:proofErr w:type="spellStart"/>
      <w:r w:rsidR="00BE08FC">
        <w:t>i.e</w:t>
      </w:r>
      <w:proofErr w:type="spellEnd"/>
      <w:r w:rsidR="00BE08FC">
        <w:t xml:space="preserve"> a 23% increased risk of atrial fibrillation</w:t>
      </w:r>
      <w:r w:rsidR="00005DCF">
        <w:t xml:space="preserve">. Data from </w:t>
      </w:r>
      <w:r w:rsidR="009D6504">
        <w:t>all</w:t>
      </w:r>
      <w:r w:rsidR="00005DCF">
        <w:t xml:space="preserve"> </w:t>
      </w:r>
      <w:r w:rsidR="009D6504">
        <w:t>three</w:t>
      </w:r>
      <w:r w:rsidR="00005DCF">
        <w:t xml:space="preserve"> studies </w:t>
      </w:r>
      <w:r w:rsidR="00E64CDD">
        <w:t>have now been converted into a common</w:t>
      </w:r>
      <w:r w:rsidR="00005DCF">
        <w:t xml:space="preserve"> form </w:t>
      </w:r>
      <w:r w:rsidR="003C164B">
        <w:t>(Figure)</w:t>
      </w:r>
      <w:r w:rsidR="00655DE5">
        <w:t xml:space="preserve"> and are ready to pool in meta-analysis</w:t>
      </w:r>
      <w:r w:rsidR="00005DCF">
        <w:t xml:space="preserve">. </w:t>
      </w:r>
    </w:p>
    <w:p w:rsidR="000873ED" w:rsidRDefault="00827C16" w:rsidP="00EE1E85">
      <w:pPr>
        <w:jc w:val="center"/>
      </w:pPr>
      <w:r>
        <w:rPr>
          <w:noProof/>
          <w:lang w:eastAsia="en-GB"/>
        </w:rPr>
        <w:drawing>
          <wp:inline distT="0" distB="0" distL="0" distR="0" wp14:anchorId="37BF7D46">
            <wp:extent cx="3399503" cy="1541196"/>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3657" cy="1556680"/>
                    </a:xfrm>
                    <a:prstGeom prst="rect">
                      <a:avLst/>
                    </a:prstGeom>
                    <a:noFill/>
                  </pic:spPr>
                </pic:pic>
              </a:graphicData>
            </a:graphic>
          </wp:inline>
        </w:drawing>
      </w:r>
    </w:p>
    <w:p w:rsidR="000873ED" w:rsidRDefault="003C164B" w:rsidP="00EE1E85">
      <w:pPr>
        <w:jc w:val="center"/>
      </w:pPr>
      <w:r>
        <w:t>Figure.</w:t>
      </w:r>
      <w:r w:rsidR="00072AB2">
        <w:t xml:space="preserve"> Converting varied risk data into a </w:t>
      </w:r>
      <w:r w:rsidR="0067401A">
        <w:t>common</w:t>
      </w:r>
      <w:r w:rsidR="00072AB2">
        <w:t xml:space="preserve"> form for meta-analysis</w:t>
      </w:r>
    </w:p>
    <w:p w:rsidR="000873ED" w:rsidRDefault="000873ED" w:rsidP="00C94A37"/>
    <w:p w:rsidR="000873ED" w:rsidRDefault="000873ED" w:rsidP="00C94A37">
      <w:bookmarkStart w:id="0" w:name="_GoBack"/>
      <w:bookmarkEnd w:id="0"/>
    </w:p>
    <w:p w:rsidR="00E97673" w:rsidRDefault="00E97673" w:rsidP="00C94A37">
      <w:r>
        <w:rPr>
          <w:rFonts w:ascii="Times New Roman" w:hAnsi="Times New Roman" w:cs="Times New Roman"/>
          <w:noProof/>
          <w:szCs w:val="24"/>
          <w:lang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224155</wp:posOffset>
                </wp:positionV>
                <wp:extent cx="3139440" cy="2072640"/>
                <wp:effectExtent l="0" t="0" r="22860" b="22860"/>
                <wp:wrapNone/>
                <wp:docPr id="3" name="Vertical Scroll 3"/>
                <wp:cNvGraphicFramePr/>
                <a:graphic xmlns:a="http://schemas.openxmlformats.org/drawingml/2006/main">
                  <a:graphicData uri="http://schemas.microsoft.com/office/word/2010/wordprocessingShape">
                    <wps:wsp>
                      <wps:cNvSpPr/>
                      <wps:spPr>
                        <a:xfrm>
                          <a:off x="0" y="0"/>
                          <a:ext cx="3139440" cy="2072640"/>
                        </a:xfrm>
                        <a:prstGeom prst="verticalScroll">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C1FAD" w:rsidRDefault="00E97673" w:rsidP="00E97673">
                            <w:pPr>
                              <w:jc w:val="center"/>
                              <w:rPr>
                                <w:i/>
                                <w:color w:val="000000" w:themeColor="text1"/>
                              </w:rPr>
                            </w:pPr>
                            <w:r>
                              <w:rPr>
                                <w:i/>
                                <w:color w:val="000000" w:themeColor="text1"/>
                              </w:rPr>
                              <w:t>Here’s a tip…</w:t>
                            </w:r>
                          </w:p>
                          <w:p w:rsidR="00E97673" w:rsidRDefault="00FF42C2" w:rsidP="00E97673">
                            <w:pPr>
                              <w:jc w:val="center"/>
                              <w:rPr>
                                <w:color w:val="000000" w:themeColor="text1"/>
                              </w:rPr>
                            </w:pPr>
                            <w:r>
                              <w:rPr>
                                <w:i/>
                                <w:color w:val="000000" w:themeColor="text1"/>
                              </w:rPr>
                              <w:t xml:space="preserve">Using the </w:t>
                            </w:r>
                            <w:r w:rsidR="00072AB2">
                              <w:rPr>
                                <w:i/>
                                <w:color w:val="000000" w:themeColor="text1"/>
                              </w:rPr>
                              <w:t xml:space="preserve">trend estimation method </w:t>
                            </w:r>
                            <w:r>
                              <w:rPr>
                                <w:i/>
                                <w:color w:val="000000" w:themeColor="text1"/>
                              </w:rPr>
                              <w:t xml:space="preserve">enables you to pool categorical risk data with data expressed on a continuous scale </w:t>
                            </w:r>
                            <w:r w:rsidR="00352BF0">
                              <w:rPr>
                                <w:i/>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3" o:spid="_x0000_s1026" type="#_x0000_t97" style="position:absolute;left:0;text-align:left;margin-left:0;margin-top:17.65pt;width:247.2pt;height:163.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" fillcolor="#f7caac [1301]" strokecolor="#1f4d78 [1604]" strokeweight="1pt">
                <v:stroke joinstyle="miter"/>
                <v:textbox>
                  <w:txbxContent>
                    <w:p w:rsidR="005C1FAD" w:rsidRDefault="00E97673" w:rsidP="00E97673">
                      <w:pPr>
                        <w:jc w:val="center"/>
                        <w:rPr>
                          <w:i/>
                          <w:color w:val="000000" w:themeColor="text1"/>
                        </w:rPr>
                      </w:pPr>
                      <w:r>
                        <w:rPr>
                          <w:i/>
                          <w:color w:val="000000" w:themeColor="text1"/>
                        </w:rPr>
                        <w:t>Here’s a tip…</w:t>
                      </w:r>
                    </w:p>
                    <w:p w:rsidR="00E97673" w:rsidRDefault="00FF42C2" w:rsidP="00E97673">
                      <w:pPr>
                        <w:jc w:val="center"/>
                        <w:rPr>
                          <w:color w:val="000000" w:themeColor="text1"/>
                        </w:rPr>
                      </w:pPr>
                      <w:r>
                        <w:rPr>
                          <w:i/>
                          <w:color w:val="000000" w:themeColor="text1"/>
                        </w:rPr>
                        <w:t xml:space="preserve">Using the </w:t>
                      </w:r>
                      <w:r w:rsidR="00072AB2">
                        <w:rPr>
                          <w:i/>
                          <w:color w:val="000000" w:themeColor="text1"/>
                        </w:rPr>
                        <w:t xml:space="preserve">trend estimation method </w:t>
                      </w:r>
                      <w:r>
                        <w:rPr>
                          <w:i/>
                          <w:color w:val="000000" w:themeColor="text1"/>
                        </w:rPr>
                        <w:t xml:space="preserve">enables you to pool categorical risk data with data expressed on a continuous scale </w:t>
                      </w:r>
                      <w:r w:rsidR="00352BF0">
                        <w:rPr>
                          <w:i/>
                          <w:color w:val="000000" w:themeColor="text1"/>
                        </w:rPr>
                        <w:t xml:space="preserve"> </w:t>
                      </w:r>
                    </w:p>
                  </w:txbxContent>
                </v:textbox>
                <w10:wrap anchorx="margin"/>
              </v:shape>
            </w:pict>
          </mc:Fallback>
        </mc:AlternateContent>
      </w:r>
    </w:p>
    <w:p w:rsidR="00E97673" w:rsidRDefault="00E97673" w:rsidP="00C94A37"/>
    <w:p w:rsidR="00E97673" w:rsidRDefault="00E97673" w:rsidP="00C94A37"/>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20284E" w:rsidRDefault="0020284E" w:rsidP="00801468">
      <w:pPr>
        <w:rPr>
          <w:rFonts w:eastAsiaTheme="majorEastAsia" w:cstheme="majorBidi"/>
          <w:szCs w:val="24"/>
        </w:rPr>
      </w:pPr>
    </w:p>
    <w:p w:rsidR="00503FEA" w:rsidRDefault="00503FEA" w:rsidP="00801468">
      <w:pPr>
        <w:rPr>
          <w:rFonts w:eastAsiaTheme="majorEastAsia" w:cstheme="majorBidi"/>
          <w:szCs w:val="24"/>
        </w:rPr>
      </w:pPr>
    </w:p>
    <w:p w:rsidR="00503FEA" w:rsidRDefault="00503FEA" w:rsidP="00801468">
      <w:pPr>
        <w:rPr>
          <w:rFonts w:eastAsiaTheme="majorEastAsia" w:cstheme="majorBidi"/>
          <w:szCs w:val="24"/>
        </w:rPr>
      </w:pPr>
    </w:p>
    <w:p w:rsidR="00503FEA" w:rsidRDefault="00503FEA" w:rsidP="00801468">
      <w:pPr>
        <w:rPr>
          <w:rFonts w:eastAsiaTheme="majorEastAsia" w:cstheme="majorBidi"/>
          <w:szCs w:val="24"/>
        </w:rPr>
      </w:pPr>
    </w:p>
    <w:p w:rsidR="00503FEA" w:rsidRDefault="00503FEA" w:rsidP="00801468">
      <w:pPr>
        <w:rPr>
          <w:rFonts w:eastAsiaTheme="majorEastAsia" w:cstheme="majorBidi"/>
          <w:szCs w:val="24"/>
        </w:rPr>
      </w:pPr>
    </w:p>
    <w:p w:rsidR="0020284E" w:rsidRDefault="0020284E" w:rsidP="00801468">
      <w:pPr>
        <w:rPr>
          <w:rFonts w:eastAsiaTheme="majorEastAsia" w:cstheme="majorBidi"/>
          <w:szCs w:val="24"/>
        </w:rPr>
      </w:pPr>
    </w:p>
    <w:p w:rsidR="00E5300B" w:rsidRDefault="00E5300B" w:rsidP="00E5300B">
      <w:r>
        <w:t>In this post I looked at how you may deal with the problem of unbounded limits</w:t>
      </w:r>
      <w:r w:rsidR="00BB54A1">
        <w:t xml:space="preserve"> in categorical risk (dose response) data</w:t>
      </w:r>
      <w:r>
        <w:t>. In my next blog post I’ll show how to deal with other problems that</w:t>
      </w:r>
      <w:r w:rsidR="00E954F2">
        <w:t xml:space="preserve"> may</w:t>
      </w:r>
      <w:r>
        <w:t xml:space="preserve"> arise with categorical risk </w:t>
      </w:r>
      <w:r w:rsidR="00BB54A1">
        <w:t xml:space="preserve">(dose response) </w:t>
      </w:r>
      <w:r>
        <w:t xml:space="preserve">data. </w:t>
      </w:r>
    </w:p>
    <w:p w:rsidR="00E5300B" w:rsidRDefault="00E5300B" w:rsidP="00801468">
      <w:pPr>
        <w:rPr>
          <w:rFonts w:eastAsiaTheme="majorEastAsia" w:cstheme="majorBidi"/>
          <w:szCs w:val="24"/>
        </w:rPr>
      </w:pPr>
    </w:p>
    <w:p w:rsidR="00BA76D0" w:rsidRPr="0013591A" w:rsidRDefault="00BA76D0" w:rsidP="00B95332">
      <w:pPr>
        <w:jc w:val="center"/>
        <w:rPr>
          <w:rFonts w:eastAsiaTheme="minorEastAsia"/>
          <w:sz w:val="28"/>
          <w:szCs w:val="28"/>
        </w:rPr>
      </w:pPr>
    </w:p>
    <w:p w:rsidR="00F61465" w:rsidRDefault="00F61465" w:rsidP="00F61465">
      <w:pPr>
        <w:jc w:val="left"/>
        <w:rPr>
          <w:b/>
        </w:rPr>
      </w:pPr>
      <w:r>
        <w:rPr>
          <w:b/>
        </w:rPr>
        <w:t xml:space="preserve">Dr Kathy Taylor teaches data extraction in Meta-analysis, </w:t>
      </w:r>
      <w:hyperlink r:id="rId22" w:history="1">
        <w:r w:rsidRPr="00444C0C">
          <w:rPr>
            <w:rStyle w:val="Hyperlink"/>
            <w:b/>
          </w:rPr>
          <w:t>https://www.conted.ox.ac.uk/courses/meta-analysis&lt;/link</w:t>
        </w:r>
      </w:hyperlink>
      <w:r>
        <w:rPr>
          <w:b/>
        </w:rPr>
        <w:t xml:space="preserve">&gt; </w:t>
      </w:r>
      <w:proofErr w:type="gramStart"/>
      <w:r>
        <w:rPr>
          <w:b/>
        </w:rPr>
        <w:t>This</w:t>
      </w:r>
      <w:proofErr w:type="gramEnd"/>
      <w:r>
        <w:rPr>
          <w:b/>
        </w:rPr>
        <w:t xml:space="preserve"> is a short course that is also available as part of our MSc in Evidence-Based Health Care </w:t>
      </w:r>
    </w:p>
    <w:p w:rsidR="00F61465" w:rsidRDefault="00827C16" w:rsidP="00F61465">
      <w:pPr>
        <w:jc w:val="left"/>
        <w:rPr>
          <w:b/>
        </w:rPr>
      </w:pPr>
      <w:hyperlink r:id="rId23" w:history="1">
        <w:r w:rsidR="00F61465" w:rsidRPr="00444C0C">
          <w:rPr>
            <w:rStyle w:val="Hyperlink"/>
            <w:b/>
          </w:rPr>
          <w:t>https://www.conted.ox.ac.uk/about/msc-in-evidence-based-health-care</w:t>
        </w:r>
      </w:hyperlink>
      <w:r w:rsidR="00F61465">
        <w:rPr>
          <w:b/>
        </w:rPr>
        <w:t xml:space="preserve">, MSc in Medical Statistics </w:t>
      </w:r>
    </w:p>
    <w:p w:rsidR="00F61465" w:rsidRDefault="00827C16" w:rsidP="00F61465">
      <w:pPr>
        <w:jc w:val="left"/>
        <w:rPr>
          <w:b/>
        </w:rPr>
      </w:pPr>
      <w:hyperlink r:id="rId24" w:history="1">
        <w:r w:rsidR="00F61465" w:rsidRPr="00444C0C">
          <w:rPr>
            <w:rStyle w:val="Hyperlink"/>
            <w:b/>
          </w:rPr>
          <w:t>https://www.conted.ox.ac.uk/about/msc-in-ebhc-medical-statistics</w:t>
        </w:r>
      </w:hyperlink>
      <w:r w:rsidR="00F61465">
        <w:rPr>
          <w:b/>
        </w:rPr>
        <w:t xml:space="preserve">, and MSc in Systematic Reviews </w:t>
      </w:r>
    </w:p>
    <w:p w:rsidR="00F61465" w:rsidRDefault="00827C16" w:rsidP="00F61465">
      <w:pPr>
        <w:jc w:val="left"/>
        <w:rPr>
          <w:b/>
        </w:rPr>
      </w:pPr>
      <w:hyperlink r:id="rId25" w:history="1">
        <w:r w:rsidR="00F61465" w:rsidRPr="00444C0C">
          <w:rPr>
            <w:rStyle w:val="Hyperlink"/>
            <w:b/>
          </w:rPr>
          <w:t>https://www.conted.ox.ac.uk/about/msc-in-ebhc-systematic-reviews</w:t>
        </w:r>
      </w:hyperlink>
    </w:p>
    <w:p w:rsidR="00F61465" w:rsidRDefault="00F61465" w:rsidP="00F61465">
      <w:pPr>
        <w:rPr>
          <w:b/>
        </w:rPr>
      </w:pPr>
    </w:p>
    <w:p w:rsidR="000F3DCD" w:rsidRDefault="00F61465" w:rsidP="00F61465">
      <w:r>
        <w:rPr>
          <w:b/>
        </w:rPr>
        <w:t>Follow updates on this blog and related news on Twitter @</w:t>
      </w:r>
      <w:proofErr w:type="spellStart"/>
      <w:r>
        <w:rPr>
          <w:b/>
        </w:rPr>
        <w:t>dataextips</w:t>
      </w:r>
      <w:proofErr w:type="spellEnd"/>
    </w:p>
    <w:sectPr w:rsidR="000F3DCD" w:rsidSect="00E7148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DengXian">
    <w:altName w:val="等线"/>
    <w:panose1 w:val="02010600030101010101"/>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0E"/>
    <w:multiLevelType w:val="hybridMultilevel"/>
    <w:tmpl w:val="FD0431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21220"/>
    <w:multiLevelType w:val="hybridMultilevel"/>
    <w:tmpl w:val="E7CE8B7C"/>
    <w:lvl w:ilvl="0" w:tplc="6C50D1B0">
      <w:start w:val="1"/>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D958F7"/>
    <w:multiLevelType w:val="hybridMultilevel"/>
    <w:tmpl w:val="76924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67AE1"/>
    <w:multiLevelType w:val="hybridMultilevel"/>
    <w:tmpl w:val="918AF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6D39B5"/>
    <w:multiLevelType w:val="hybridMultilevel"/>
    <w:tmpl w:val="793682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F26324"/>
    <w:multiLevelType w:val="hybridMultilevel"/>
    <w:tmpl w:val="51ACA134"/>
    <w:lvl w:ilvl="0" w:tplc="C6DECD0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420066"/>
    <w:multiLevelType w:val="hybridMultilevel"/>
    <w:tmpl w:val="11203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4751F"/>
    <w:multiLevelType w:val="hybridMultilevel"/>
    <w:tmpl w:val="FBE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3050A2"/>
    <w:multiLevelType w:val="hybridMultilevel"/>
    <w:tmpl w:val="669006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0C1664E"/>
    <w:multiLevelType w:val="hybridMultilevel"/>
    <w:tmpl w:val="04768FD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2C0092"/>
    <w:multiLevelType w:val="hybridMultilevel"/>
    <w:tmpl w:val="C0A2A5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0"/>
  </w:num>
  <w:num w:numId="5">
    <w:abstractNumId w:val="6"/>
  </w:num>
  <w:num w:numId="6">
    <w:abstractNumId w:val="3"/>
  </w:num>
  <w:num w:numId="7">
    <w:abstractNumId w:val="4"/>
  </w:num>
  <w:num w:numId="8">
    <w:abstractNumId w:val="1"/>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0"/>
    <w:rsid w:val="00005DCF"/>
    <w:rsid w:val="00007277"/>
    <w:rsid w:val="0000797F"/>
    <w:rsid w:val="00010602"/>
    <w:rsid w:val="000215C6"/>
    <w:rsid w:val="00024A49"/>
    <w:rsid w:val="00030E37"/>
    <w:rsid w:val="0003161B"/>
    <w:rsid w:val="0003413D"/>
    <w:rsid w:val="00035C6F"/>
    <w:rsid w:val="0004354A"/>
    <w:rsid w:val="0004465B"/>
    <w:rsid w:val="000502DA"/>
    <w:rsid w:val="000510E6"/>
    <w:rsid w:val="000523DB"/>
    <w:rsid w:val="00061BC8"/>
    <w:rsid w:val="00062810"/>
    <w:rsid w:val="000638F1"/>
    <w:rsid w:val="00072AB2"/>
    <w:rsid w:val="00072FF1"/>
    <w:rsid w:val="00081903"/>
    <w:rsid w:val="000873ED"/>
    <w:rsid w:val="000875BC"/>
    <w:rsid w:val="000973D3"/>
    <w:rsid w:val="000A31E7"/>
    <w:rsid w:val="000A72C7"/>
    <w:rsid w:val="000C3186"/>
    <w:rsid w:val="000C5427"/>
    <w:rsid w:val="000D08E4"/>
    <w:rsid w:val="000D138C"/>
    <w:rsid w:val="000D6955"/>
    <w:rsid w:val="000E1D35"/>
    <w:rsid w:val="000F327C"/>
    <w:rsid w:val="000F3DCD"/>
    <w:rsid w:val="00100BA6"/>
    <w:rsid w:val="00102C17"/>
    <w:rsid w:val="00102E1A"/>
    <w:rsid w:val="0011090E"/>
    <w:rsid w:val="001125AC"/>
    <w:rsid w:val="00112F97"/>
    <w:rsid w:val="001217CF"/>
    <w:rsid w:val="00131C6D"/>
    <w:rsid w:val="0013591A"/>
    <w:rsid w:val="00143324"/>
    <w:rsid w:val="00144D03"/>
    <w:rsid w:val="001475B0"/>
    <w:rsid w:val="00164538"/>
    <w:rsid w:val="00165841"/>
    <w:rsid w:val="00165953"/>
    <w:rsid w:val="00170136"/>
    <w:rsid w:val="00171703"/>
    <w:rsid w:val="0017670D"/>
    <w:rsid w:val="00197F74"/>
    <w:rsid w:val="001A0302"/>
    <w:rsid w:val="001A2BE8"/>
    <w:rsid w:val="001A5106"/>
    <w:rsid w:val="001A75D3"/>
    <w:rsid w:val="001B37DD"/>
    <w:rsid w:val="001B45DE"/>
    <w:rsid w:val="001B563F"/>
    <w:rsid w:val="001B5AA9"/>
    <w:rsid w:val="001C0913"/>
    <w:rsid w:val="001C09D5"/>
    <w:rsid w:val="001C1D89"/>
    <w:rsid w:val="001C4A6A"/>
    <w:rsid w:val="001D2705"/>
    <w:rsid w:val="001D30D1"/>
    <w:rsid w:val="001D7919"/>
    <w:rsid w:val="001F00A0"/>
    <w:rsid w:val="001F095B"/>
    <w:rsid w:val="001F2235"/>
    <w:rsid w:val="001F397C"/>
    <w:rsid w:val="002008C2"/>
    <w:rsid w:val="0020157D"/>
    <w:rsid w:val="0020284E"/>
    <w:rsid w:val="0021794F"/>
    <w:rsid w:val="0022029A"/>
    <w:rsid w:val="00226CC2"/>
    <w:rsid w:val="002404B1"/>
    <w:rsid w:val="0027393E"/>
    <w:rsid w:val="00274D67"/>
    <w:rsid w:val="00285A6D"/>
    <w:rsid w:val="002860CD"/>
    <w:rsid w:val="00286A89"/>
    <w:rsid w:val="002922C3"/>
    <w:rsid w:val="00296359"/>
    <w:rsid w:val="002967CB"/>
    <w:rsid w:val="002A0714"/>
    <w:rsid w:val="002A3B34"/>
    <w:rsid w:val="002A4644"/>
    <w:rsid w:val="002B39D5"/>
    <w:rsid w:val="002B6D91"/>
    <w:rsid w:val="002C35B6"/>
    <w:rsid w:val="002D3704"/>
    <w:rsid w:val="002D5228"/>
    <w:rsid w:val="002E4DD4"/>
    <w:rsid w:val="002E5A7E"/>
    <w:rsid w:val="002F1FBB"/>
    <w:rsid w:val="002F4456"/>
    <w:rsid w:val="002F6DE6"/>
    <w:rsid w:val="00302055"/>
    <w:rsid w:val="00305F0E"/>
    <w:rsid w:val="00312ED1"/>
    <w:rsid w:val="00316795"/>
    <w:rsid w:val="003169B9"/>
    <w:rsid w:val="00324AC5"/>
    <w:rsid w:val="00326E04"/>
    <w:rsid w:val="00327AAA"/>
    <w:rsid w:val="00331DBD"/>
    <w:rsid w:val="003378D4"/>
    <w:rsid w:val="003463E4"/>
    <w:rsid w:val="00352BF0"/>
    <w:rsid w:val="003629B6"/>
    <w:rsid w:val="0037154F"/>
    <w:rsid w:val="00371AF1"/>
    <w:rsid w:val="00375F9E"/>
    <w:rsid w:val="0039100C"/>
    <w:rsid w:val="0039219A"/>
    <w:rsid w:val="00395A48"/>
    <w:rsid w:val="0039648E"/>
    <w:rsid w:val="003A622E"/>
    <w:rsid w:val="003A6B09"/>
    <w:rsid w:val="003B340D"/>
    <w:rsid w:val="003B4968"/>
    <w:rsid w:val="003C164B"/>
    <w:rsid w:val="003D14AE"/>
    <w:rsid w:val="003D5A94"/>
    <w:rsid w:val="003E34A4"/>
    <w:rsid w:val="003E5601"/>
    <w:rsid w:val="003E68DD"/>
    <w:rsid w:val="003F3B5D"/>
    <w:rsid w:val="00402452"/>
    <w:rsid w:val="0040387A"/>
    <w:rsid w:val="00405021"/>
    <w:rsid w:val="00407DAF"/>
    <w:rsid w:val="00430366"/>
    <w:rsid w:val="00430A6F"/>
    <w:rsid w:val="0043586F"/>
    <w:rsid w:val="00442D5B"/>
    <w:rsid w:val="00443AAC"/>
    <w:rsid w:val="00455569"/>
    <w:rsid w:val="0046759A"/>
    <w:rsid w:val="0047759D"/>
    <w:rsid w:val="00477F28"/>
    <w:rsid w:val="00480965"/>
    <w:rsid w:val="00492259"/>
    <w:rsid w:val="004930C2"/>
    <w:rsid w:val="004A2803"/>
    <w:rsid w:val="004B06A1"/>
    <w:rsid w:val="004B404C"/>
    <w:rsid w:val="004B40E3"/>
    <w:rsid w:val="004B6831"/>
    <w:rsid w:val="004C04E1"/>
    <w:rsid w:val="004C3AAA"/>
    <w:rsid w:val="004C4709"/>
    <w:rsid w:val="004C65A1"/>
    <w:rsid w:val="004D561C"/>
    <w:rsid w:val="004E0CBB"/>
    <w:rsid w:val="004E32DC"/>
    <w:rsid w:val="004F5412"/>
    <w:rsid w:val="004F7602"/>
    <w:rsid w:val="00503FEA"/>
    <w:rsid w:val="00510A34"/>
    <w:rsid w:val="00514E60"/>
    <w:rsid w:val="005248F0"/>
    <w:rsid w:val="005267FD"/>
    <w:rsid w:val="00532FDC"/>
    <w:rsid w:val="00540B55"/>
    <w:rsid w:val="005523EE"/>
    <w:rsid w:val="005566AB"/>
    <w:rsid w:val="005616A9"/>
    <w:rsid w:val="00562630"/>
    <w:rsid w:val="0056579E"/>
    <w:rsid w:val="00567608"/>
    <w:rsid w:val="005742E7"/>
    <w:rsid w:val="00575FDF"/>
    <w:rsid w:val="00584992"/>
    <w:rsid w:val="0059005A"/>
    <w:rsid w:val="0059269E"/>
    <w:rsid w:val="00594337"/>
    <w:rsid w:val="0059771F"/>
    <w:rsid w:val="005979A9"/>
    <w:rsid w:val="005A59DE"/>
    <w:rsid w:val="005B035A"/>
    <w:rsid w:val="005C1FAD"/>
    <w:rsid w:val="005C4BFF"/>
    <w:rsid w:val="005D5022"/>
    <w:rsid w:val="005D7C92"/>
    <w:rsid w:val="005E3412"/>
    <w:rsid w:val="005E3D36"/>
    <w:rsid w:val="005E647D"/>
    <w:rsid w:val="005E7D94"/>
    <w:rsid w:val="005F0D8F"/>
    <w:rsid w:val="00601B4F"/>
    <w:rsid w:val="006041C7"/>
    <w:rsid w:val="0060455E"/>
    <w:rsid w:val="00604F45"/>
    <w:rsid w:val="00605D5C"/>
    <w:rsid w:val="00622C71"/>
    <w:rsid w:val="00623B6F"/>
    <w:rsid w:val="0063042C"/>
    <w:rsid w:val="00632A33"/>
    <w:rsid w:val="00636A06"/>
    <w:rsid w:val="00640002"/>
    <w:rsid w:val="00644AFB"/>
    <w:rsid w:val="00655DE5"/>
    <w:rsid w:val="00664E79"/>
    <w:rsid w:val="00664EF0"/>
    <w:rsid w:val="0066578C"/>
    <w:rsid w:val="0067108E"/>
    <w:rsid w:val="006724E5"/>
    <w:rsid w:val="0067401A"/>
    <w:rsid w:val="00686292"/>
    <w:rsid w:val="00690B8B"/>
    <w:rsid w:val="00695E8A"/>
    <w:rsid w:val="006A1216"/>
    <w:rsid w:val="006A4B78"/>
    <w:rsid w:val="006A7260"/>
    <w:rsid w:val="006B41EB"/>
    <w:rsid w:val="006C0482"/>
    <w:rsid w:val="006C1360"/>
    <w:rsid w:val="006C37E2"/>
    <w:rsid w:val="006D4600"/>
    <w:rsid w:val="006E198A"/>
    <w:rsid w:val="006E1FB0"/>
    <w:rsid w:val="006F04F2"/>
    <w:rsid w:val="006F42E7"/>
    <w:rsid w:val="006F5BED"/>
    <w:rsid w:val="00701C19"/>
    <w:rsid w:val="0070514C"/>
    <w:rsid w:val="0071198B"/>
    <w:rsid w:val="00715001"/>
    <w:rsid w:val="00733C26"/>
    <w:rsid w:val="007454BA"/>
    <w:rsid w:val="0076053F"/>
    <w:rsid w:val="0076324B"/>
    <w:rsid w:val="00767585"/>
    <w:rsid w:val="00772FB5"/>
    <w:rsid w:val="007744C9"/>
    <w:rsid w:val="00782E0A"/>
    <w:rsid w:val="00786B52"/>
    <w:rsid w:val="00787CB8"/>
    <w:rsid w:val="00793CE7"/>
    <w:rsid w:val="007964D5"/>
    <w:rsid w:val="007A7909"/>
    <w:rsid w:val="007B2A0F"/>
    <w:rsid w:val="007B5BA8"/>
    <w:rsid w:val="007C6129"/>
    <w:rsid w:val="007D6359"/>
    <w:rsid w:val="007E41F7"/>
    <w:rsid w:val="007E5032"/>
    <w:rsid w:val="007F169E"/>
    <w:rsid w:val="007F6A87"/>
    <w:rsid w:val="00801468"/>
    <w:rsid w:val="0080752B"/>
    <w:rsid w:val="008133C2"/>
    <w:rsid w:val="00814813"/>
    <w:rsid w:val="00814BC4"/>
    <w:rsid w:val="00821318"/>
    <w:rsid w:val="00827C16"/>
    <w:rsid w:val="0083438C"/>
    <w:rsid w:val="00836F8B"/>
    <w:rsid w:val="00840D98"/>
    <w:rsid w:val="0084277D"/>
    <w:rsid w:val="00853090"/>
    <w:rsid w:val="008560A2"/>
    <w:rsid w:val="008611B6"/>
    <w:rsid w:val="0086289D"/>
    <w:rsid w:val="00872C28"/>
    <w:rsid w:val="008758B4"/>
    <w:rsid w:val="00882410"/>
    <w:rsid w:val="00882B4D"/>
    <w:rsid w:val="00883905"/>
    <w:rsid w:val="0088688E"/>
    <w:rsid w:val="0089457C"/>
    <w:rsid w:val="008A32A0"/>
    <w:rsid w:val="008A5B0D"/>
    <w:rsid w:val="008A740F"/>
    <w:rsid w:val="008B5F09"/>
    <w:rsid w:val="008D0FB6"/>
    <w:rsid w:val="008E0990"/>
    <w:rsid w:val="008E5910"/>
    <w:rsid w:val="008F6E27"/>
    <w:rsid w:val="00915889"/>
    <w:rsid w:val="00917C3B"/>
    <w:rsid w:val="00917F45"/>
    <w:rsid w:val="009211D8"/>
    <w:rsid w:val="00924DA7"/>
    <w:rsid w:val="00930913"/>
    <w:rsid w:val="009363EC"/>
    <w:rsid w:val="0096160A"/>
    <w:rsid w:val="009761D3"/>
    <w:rsid w:val="009774F0"/>
    <w:rsid w:val="00982C01"/>
    <w:rsid w:val="00982F16"/>
    <w:rsid w:val="009930CE"/>
    <w:rsid w:val="00996711"/>
    <w:rsid w:val="009A003D"/>
    <w:rsid w:val="009A1C12"/>
    <w:rsid w:val="009A7C2D"/>
    <w:rsid w:val="009B0CF7"/>
    <w:rsid w:val="009B285F"/>
    <w:rsid w:val="009C0E5C"/>
    <w:rsid w:val="009D35AB"/>
    <w:rsid w:val="009D403F"/>
    <w:rsid w:val="009D5879"/>
    <w:rsid w:val="009D6504"/>
    <w:rsid w:val="009F65AE"/>
    <w:rsid w:val="00A012BD"/>
    <w:rsid w:val="00A072CF"/>
    <w:rsid w:val="00A07AF2"/>
    <w:rsid w:val="00A100F5"/>
    <w:rsid w:val="00A11E5C"/>
    <w:rsid w:val="00A23C0B"/>
    <w:rsid w:val="00A26B83"/>
    <w:rsid w:val="00A27720"/>
    <w:rsid w:val="00A33749"/>
    <w:rsid w:val="00A3479B"/>
    <w:rsid w:val="00A40425"/>
    <w:rsid w:val="00A44105"/>
    <w:rsid w:val="00A632F6"/>
    <w:rsid w:val="00A67A0E"/>
    <w:rsid w:val="00A71044"/>
    <w:rsid w:val="00A71B1D"/>
    <w:rsid w:val="00A8019C"/>
    <w:rsid w:val="00A96E9D"/>
    <w:rsid w:val="00A97F28"/>
    <w:rsid w:val="00AA00C1"/>
    <w:rsid w:val="00AB5271"/>
    <w:rsid w:val="00AC374C"/>
    <w:rsid w:val="00AC44B0"/>
    <w:rsid w:val="00AD4F2E"/>
    <w:rsid w:val="00AE2912"/>
    <w:rsid w:val="00AE31FA"/>
    <w:rsid w:val="00AE663A"/>
    <w:rsid w:val="00AF3137"/>
    <w:rsid w:val="00AF4702"/>
    <w:rsid w:val="00B02D1A"/>
    <w:rsid w:val="00B032A4"/>
    <w:rsid w:val="00B17A4B"/>
    <w:rsid w:val="00B20E41"/>
    <w:rsid w:val="00B2191C"/>
    <w:rsid w:val="00B21D5A"/>
    <w:rsid w:val="00B2425A"/>
    <w:rsid w:val="00B2439B"/>
    <w:rsid w:val="00B26FD1"/>
    <w:rsid w:val="00B3000A"/>
    <w:rsid w:val="00B5023B"/>
    <w:rsid w:val="00B569F9"/>
    <w:rsid w:val="00B6234D"/>
    <w:rsid w:val="00B65BC8"/>
    <w:rsid w:val="00B66588"/>
    <w:rsid w:val="00B72C16"/>
    <w:rsid w:val="00B749EC"/>
    <w:rsid w:val="00B90A91"/>
    <w:rsid w:val="00B916C9"/>
    <w:rsid w:val="00B95332"/>
    <w:rsid w:val="00BA36A7"/>
    <w:rsid w:val="00BA6097"/>
    <w:rsid w:val="00BA76D0"/>
    <w:rsid w:val="00BB40B2"/>
    <w:rsid w:val="00BB54A1"/>
    <w:rsid w:val="00BC21C8"/>
    <w:rsid w:val="00BC2B4B"/>
    <w:rsid w:val="00BC53D2"/>
    <w:rsid w:val="00BD603D"/>
    <w:rsid w:val="00BE08FC"/>
    <w:rsid w:val="00BE5B2C"/>
    <w:rsid w:val="00BF4837"/>
    <w:rsid w:val="00C00A0B"/>
    <w:rsid w:val="00C063F0"/>
    <w:rsid w:val="00C162D3"/>
    <w:rsid w:val="00C269C0"/>
    <w:rsid w:val="00C322B8"/>
    <w:rsid w:val="00C50BFC"/>
    <w:rsid w:val="00C5429B"/>
    <w:rsid w:val="00C562B6"/>
    <w:rsid w:val="00C74642"/>
    <w:rsid w:val="00C859C9"/>
    <w:rsid w:val="00C9049C"/>
    <w:rsid w:val="00C94A37"/>
    <w:rsid w:val="00C951E3"/>
    <w:rsid w:val="00CA1498"/>
    <w:rsid w:val="00CA3C7C"/>
    <w:rsid w:val="00CB4505"/>
    <w:rsid w:val="00CE214B"/>
    <w:rsid w:val="00CE27F3"/>
    <w:rsid w:val="00CF353C"/>
    <w:rsid w:val="00CF53D0"/>
    <w:rsid w:val="00D023F4"/>
    <w:rsid w:val="00D21D1F"/>
    <w:rsid w:val="00D221DB"/>
    <w:rsid w:val="00D271E7"/>
    <w:rsid w:val="00D32D70"/>
    <w:rsid w:val="00D44283"/>
    <w:rsid w:val="00D55D3D"/>
    <w:rsid w:val="00D608CB"/>
    <w:rsid w:val="00D60E19"/>
    <w:rsid w:val="00D63C0C"/>
    <w:rsid w:val="00D66BB2"/>
    <w:rsid w:val="00D66F28"/>
    <w:rsid w:val="00D741EF"/>
    <w:rsid w:val="00D764E2"/>
    <w:rsid w:val="00D957C9"/>
    <w:rsid w:val="00DA7A61"/>
    <w:rsid w:val="00DB042F"/>
    <w:rsid w:val="00DB68AD"/>
    <w:rsid w:val="00DE1F65"/>
    <w:rsid w:val="00DF0F1C"/>
    <w:rsid w:val="00DF5A72"/>
    <w:rsid w:val="00E0240E"/>
    <w:rsid w:val="00E02E95"/>
    <w:rsid w:val="00E049FB"/>
    <w:rsid w:val="00E130F4"/>
    <w:rsid w:val="00E15590"/>
    <w:rsid w:val="00E176B1"/>
    <w:rsid w:val="00E2059C"/>
    <w:rsid w:val="00E26C1E"/>
    <w:rsid w:val="00E30888"/>
    <w:rsid w:val="00E37C57"/>
    <w:rsid w:val="00E510F7"/>
    <w:rsid w:val="00E5300B"/>
    <w:rsid w:val="00E6300E"/>
    <w:rsid w:val="00E64CDD"/>
    <w:rsid w:val="00E65209"/>
    <w:rsid w:val="00E70B00"/>
    <w:rsid w:val="00E7123C"/>
    <w:rsid w:val="00E71487"/>
    <w:rsid w:val="00E954F2"/>
    <w:rsid w:val="00E9656D"/>
    <w:rsid w:val="00E97064"/>
    <w:rsid w:val="00E97673"/>
    <w:rsid w:val="00EA5334"/>
    <w:rsid w:val="00EA77DB"/>
    <w:rsid w:val="00EB45B5"/>
    <w:rsid w:val="00EE1E85"/>
    <w:rsid w:val="00EE6E8E"/>
    <w:rsid w:val="00EF139C"/>
    <w:rsid w:val="00F054D5"/>
    <w:rsid w:val="00F06123"/>
    <w:rsid w:val="00F12295"/>
    <w:rsid w:val="00F219BE"/>
    <w:rsid w:val="00F2622D"/>
    <w:rsid w:val="00F3196A"/>
    <w:rsid w:val="00F364DA"/>
    <w:rsid w:val="00F36699"/>
    <w:rsid w:val="00F515A7"/>
    <w:rsid w:val="00F569FA"/>
    <w:rsid w:val="00F61465"/>
    <w:rsid w:val="00F770EF"/>
    <w:rsid w:val="00F77C41"/>
    <w:rsid w:val="00F82C5C"/>
    <w:rsid w:val="00F83DC1"/>
    <w:rsid w:val="00F91A94"/>
    <w:rsid w:val="00F94916"/>
    <w:rsid w:val="00F97B7F"/>
    <w:rsid w:val="00FB2B11"/>
    <w:rsid w:val="00FB2ECB"/>
    <w:rsid w:val="00FC4F82"/>
    <w:rsid w:val="00FC6B8A"/>
    <w:rsid w:val="00FD2931"/>
    <w:rsid w:val="00FD586D"/>
    <w:rsid w:val="00FE1672"/>
    <w:rsid w:val="00FE2AF5"/>
    <w:rsid w:val="00FE7F2E"/>
    <w:rsid w:val="00FF42C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4B6A1E"/>
  <w15:chartTrackingRefBased/>
  <w15:docId w15:val="{F1F27753-ED5F-4A39-AABA-FA9F8541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0A0"/>
    <w:pPr>
      <w:spacing w:after="0" w:line="300" w:lineRule="auto"/>
      <w:jc w:val="both"/>
    </w:pPr>
    <w:rPr>
      <w:sz w:val="24"/>
    </w:rPr>
  </w:style>
  <w:style w:type="paragraph" w:styleId="Heading2">
    <w:name w:val="heading 2"/>
    <w:basedOn w:val="Normal"/>
    <w:next w:val="Normal"/>
    <w:link w:val="Heading2Char"/>
    <w:autoRedefine/>
    <w:uiPriority w:val="9"/>
    <w:unhideWhenUsed/>
    <w:qFormat/>
    <w:rsid w:val="001F00A0"/>
    <w:pPr>
      <w:keepNext/>
      <w:keepLines/>
      <w:outlineLvl w:val="1"/>
    </w:pPr>
    <w:rPr>
      <w:rFonts w:asciiTheme="majorHAnsi" w:eastAsiaTheme="majorEastAsia" w:hAnsiTheme="majorHAnsi" w:cstheme="majorBidi"/>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code">
    <w:name w:val="Compcode"/>
    <w:basedOn w:val="DefaultParagraphFont"/>
    <w:uiPriority w:val="1"/>
    <w:qFormat/>
    <w:rsid w:val="00112F97"/>
    <w:rPr>
      <w:rFonts w:ascii="Courier New" w:hAnsi="Courier New"/>
    </w:rPr>
  </w:style>
  <w:style w:type="character" w:customStyle="1" w:styleId="Heading2Char">
    <w:name w:val="Heading 2 Char"/>
    <w:basedOn w:val="DefaultParagraphFont"/>
    <w:link w:val="Heading2"/>
    <w:uiPriority w:val="9"/>
    <w:rsid w:val="001F00A0"/>
    <w:rPr>
      <w:rFonts w:asciiTheme="majorHAnsi" w:eastAsiaTheme="majorEastAsia" w:hAnsiTheme="majorHAnsi" w:cstheme="majorBidi"/>
      <w:i/>
      <w:sz w:val="26"/>
      <w:szCs w:val="26"/>
    </w:rPr>
  </w:style>
  <w:style w:type="table" w:styleId="TableGrid">
    <w:name w:val="Table Grid"/>
    <w:basedOn w:val="TableNormal"/>
    <w:uiPriority w:val="39"/>
    <w:rsid w:val="001F00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67FD"/>
    <w:rPr>
      <w:color w:val="808080"/>
    </w:rPr>
  </w:style>
  <w:style w:type="paragraph" w:styleId="ListParagraph">
    <w:name w:val="List Paragraph"/>
    <w:basedOn w:val="Normal"/>
    <w:uiPriority w:val="34"/>
    <w:qFormat/>
    <w:rsid w:val="005248F0"/>
    <w:pPr>
      <w:ind w:left="720"/>
      <w:contextualSpacing/>
    </w:pPr>
  </w:style>
  <w:style w:type="paragraph" w:styleId="BalloonText">
    <w:name w:val="Balloon Text"/>
    <w:basedOn w:val="Normal"/>
    <w:link w:val="BalloonTextChar"/>
    <w:uiPriority w:val="99"/>
    <w:semiHidden/>
    <w:unhideWhenUsed/>
    <w:rsid w:val="009D5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879"/>
    <w:rPr>
      <w:rFonts w:ascii="Segoe UI" w:hAnsi="Segoe UI" w:cs="Segoe UI"/>
      <w:sz w:val="18"/>
      <w:szCs w:val="18"/>
    </w:rPr>
  </w:style>
  <w:style w:type="table" w:customStyle="1" w:styleId="TableGrid1">
    <w:name w:val="Table Grid1"/>
    <w:basedOn w:val="TableNormal"/>
    <w:next w:val="TableGrid"/>
    <w:uiPriority w:val="39"/>
    <w:rsid w:val="00F364D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DF0F1C"/>
  </w:style>
  <w:style w:type="character" w:customStyle="1" w:styleId="jrnl">
    <w:name w:val="jrnl"/>
    <w:basedOn w:val="DefaultParagraphFont"/>
    <w:rsid w:val="00081903"/>
  </w:style>
  <w:style w:type="paragraph" w:styleId="NormalWeb">
    <w:name w:val="Normal (Web)"/>
    <w:basedOn w:val="Normal"/>
    <w:uiPriority w:val="99"/>
    <w:semiHidden/>
    <w:unhideWhenUsed/>
    <w:rsid w:val="00BA36A7"/>
    <w:pPr>
      <w:spacing w:before="100" w:beforeAutospacing="1" w:after="100" w:afterAutospacing="1" w:line="240" w:lineRule="auto"/>
      <w:jc w:val="left"/>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0C5427"/>
    <w:rPr>
      <w:color w:val="0563C1" w:themeColor="hyperlink"/>
      <w:u w:val="single"/>
    </w:rPr>
  </w:style>
  <w:style w:type="character" w:styleId="FollowedHyperlink">
    <w:name w:val="FollowedHyperlink"/>
    <w:basedOn w:val="DefaultParagraphFont"/>
    <w:uiPriority w:val="99"/>
    <w:semiHidden/>
    <w:unhideWhenUsed/>
    <w:rsid w:val="000C5427"/>
    <w:rPr>
      <w:color w:val="954F72" w:themeColor="followedHyperlink"/>
      <w:u w:val="single"/>
    </w:rPr>
  </w:style>
  <w:style w:type="character" w:styleId="CommentReference">
    <w:name w:val="annotation reference"/>
    <w:basedOn w:val="DefaultParagraphFont"/>
    <w:uiPriority w:val="99"/>
    <w:semiHidden/>
    <w:unhideWhenUsed/>
    <w:rsid w:val="00286A89"/>
    <w:rPr>
      <w:sz w:val="16"/>
      <w:szCs w:val="16"/>
    </w:rPr>
  </w:style>
  <w:style w:type="paragraph" w:styleId="CommentText">
    <w:name w:val="annotation text"/>
    <w:basedOn w:val="Normal"/>
    <w:link w:val="CommentTextChar"/>
    <w:uiPriority w:val="99"/>
    <w:semiHidden/>
    <w:unhideWhenUsed/>
    <w:rsid w:val="00286A89"/>
    <w:pPr>
      <w:spacing w:line="240" w:lineRule="auto"/>
    </w:pPr>
    <w:rPr>
      <w:sz w:val="20"/>
      <w:szCs w:val="20"/>
    </w:rPr>
  </w:style>
  <w:style w:type="character" w:customStyle="1" w:styleId="CommentTextChar">
    <w:name w:val="Comment Text Char"/>
    <w:basedOn w:val="DefaultParagraphFont"/>
    <w:link w:val="CommentText"/>
    <w:uiPriority w:val="99"/>
    <w:semiHidden/>
    <w:rsid w:val="00286A89"/>
    <w:rPr>
      <w:sz w:val="20"/>
      <w:szCs w:val="20"/>
    </w:rPr>
  </w:style>
  <w:style w:type="paragraph" w:styleId="CommentSubject">
    <w:name w:val="annotation subject"/>
    <w:basedOn w:val="CommentText"/>
    <w:next w:val="CommentText"/>
    <w:link w:val="CommentSubjectChar"/>
    <w:uiPriority w:val="99"/>
    <w:semiHidden/>
    <w:unhideWhenUsed/>
    <w:rsid w:val="00286A89"/>
    <w:rPr>
      <w:b/>
      <w:bCs/>
    </w:rPr>
  </w:style>
  <w:style w:type="character" w:customStyle="1" w:styleId="CommentSubjectChar">
    <w:name w:val="Comment Subject Char"/>
    <w:basedOn w:val="CommentTextChar"/>
    <w:link w:val="CommentSubject"/>
    <w:uiPriority w:val="99"/>
    <w:semiHidden/>
    <w:rsid w:val="00286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244749">
      <w:bodyDiv w:val="1"/>
      <w:marLeft w:val="0"/>
      <w:marRight w:val="0"/>
      <w:marTop w:val="0"/>
      <w:marBottom w:val="0"/>
      <w:divBdr>
        <w:top w:val="none" w:sz="0" w:space="0" w:color="auto"/>
        <w:left w:val="none" w:sz="0" w:space="0" w:color="auto"/>
        <w:bottom w:val="none" w:sz="0" w:space="0" w:color="auto"/>
        <w:right w:val="none" w:sz="0" w:space="0" w:color="auto"/>
      </w:divBdr>
    </w:div>
    <w:div w:id="1266377644">
      <w:bodyDiv w:val="1"/>
      <w:marLeft w:val="0"/>
      <w:marRight w:val="0"/>
      <w:marTop w:val="0"/>
      <w:marBottom w:val="0"/>
      <w:divBdr>
        <w:top w:val="none" w:sz="0" w:space="0" w:color="auto"/>
        <w:left w:val="none" w:sz="0" w:space="0" w:color="auto"/>
        <w:bottom w:val="none" w:sz="0" w:space="0" w:color="auto"/>
        <w:right w:val="none" w:sz="0" w:space="0" w:color="auto"/>
      </w:divBdr>
    </w:div>
    <w:div w:id="1359745299">
      <w:bodyDiv w:val="1"/>
      <w:marLeft w:val="0"/>
      <w:marRight w:val="0"/>
      <w:marTop w:val="0"/>
      <w:marBottom w:val="0"/>
      <w:divBdr>
        <w:top w:val="none" w:sz="0" w:space="0" w:color="auto"/>
        <w:left w:val="none" w:sz="0" w:space="0" w:color="auto"/>
        <w:bottom w:val="none" w:sz="0" w:space="0" w:color="auto"/>
        <w:right w:val="none" w:sz="0" w:space="0" w:color="auto"/>
      </w:divBdr>
    </w:div>
    <w:div w:id="1391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626547" TargetMode="External"/><Relationship Id="rId13" Type="http://schemas.openxmlformats.org/officeDocument/2006/relationships/image" Target="media/image3.png"/><Relationship Id="rId18" Type="http://schemas.openxmlformats.org/officeDocument/2006/relationships/hyperlink" Target="https://www.ncbi.nlm.nih.gov/pmc/articles/PMC429915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hyperlink" Target="https://bit.ly/2YdRVtV" TargetMode="Externa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www.conted.ox.ac.uk/about/msc-in-ebhc-systematic-review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bit.ly/2U3jpn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ncbi.nlm.nih.gov/pubmed/22579085" TargetMode="External"/><Relationship Id="rId24" Type="http://schemas.openxmlformats.org/officeDocument/2006/relationships/hyperlink" Target="https://www.conted.ox.ac.uk/about/msc-in-ebhc-medical-statistic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onted.ox.ac.uk/about/msc-in-evidence-based-health-care" TargetMode="External"/><Relationship Id="rId10" Type="http://schemas.openxmlformats.org/officeDocument/2006/relationships/hyperlink" Target="https://www.jstatsoft.org/article/view/v072c01" TargetMode="External"/><Relationship Id="rId19" Type="http://schemas.openxmlformats.org/officeDocument/2006/relationships/hyperlink" Target="https://www.ncbi.nlm.nih.gov/pubmed/26920595" TargetMode="External"/><Relationship Id="rId4" Type="http://schemas.openxmlformats.org/officeDocument/2006/relationships/settings" Target="settings.xml"/><Relationship Id="rId9" Type="http://schemas.openxmlformats.org/officeDocument/2006/relationships/hyperlink" Target="https://www.stata-journal.com/article.html?article=st0096" TargetMode="External"/><Relationship Id="rId14" Type="http://schemas.openxmlformats.org/officeDocument/2006/relationships/hyperlink" Target="https://bit.ly/2U3jpnS" TargetMode="External"/><Relationship Id="rId22" Type="http://schemas.openxmlformats.org/officeDocument/2006/relationships/hyperlink" Target="https://www.conted.ox.ac.uk/courses/meta-analysis%3c/li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F33D825-4F90-4E4F-B212-32493670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7</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Stevens</dc:creator>
  <cp:keywords/>
  <dc:description/>
  <cp:lastModifiedBy>Kathryn Taylor</cp:lastModifiedBy>
  <cp:revision>19</cp:revision>
  <cp:lastPrinted>2019-01-14T23:01:00Z</cp:lastPrinted>
  <dcterms:created xsi:type="dcterms:W3CDTF">2019-05-05T15:14:00Z</dcterms:created>
  <dcterms:modified xsi:type="dcterms:W3CDTF">2019-05-15T09:19:00Z</dcterms:modified>
</cp:coreProperties>
</file>