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38" w:rsidRDefault="00786B52" w:rsidP="00164538">
      <w:pPr>
        <w:rPr>
          <w:b/>
        </w:rPr>
      </w:pPr>
      <w:r>
        <w:rPr>
          <w:b/>
        </w:rPr>
        <w:t xml:space="preserve">Tip </w:t>
      </w:r>
      <w:r w:rsidR="007C6129">
        <w:rPr>
          <w:b/>
        </w:rPr>
        <w:t>for</w:t>
      </w:r>
      <w:r>
        <w:rPr>
          <w:b/>
        </w:rPr>
        <w:t xml:space="preserve"> d</w:t>
      </w:r>
      <w:r w:rsidR="00164538">
        <w:rPr>
          <w:b/>
        </w:rPr>
        <w:t xml:space="preserve">ata extraction </w:t>
      </w:r>
      <w:r w:rsidR="00165841">
        <w:rPr>
          <w:b/>
        </w:rPr>
        <w:t>for</w:t>
      </w:r>
      <w:r w:rsidR="00164538">
        <w:rPr>
          <w:b/>
        </w:rPr>
        <w:t xml:space="preserve"> meta-analysis </w:t>
      </w:r>
      <w:r>
        <w:rPr>
          <w:b/>
        </w:rPr>
        <w:t>-</w:t>
      </w:r>
      <w:r w:rsidR="00164538">
        <w:rPr>
          <w:b/>
        </w:rPr>
        <w:t xml:space="preserve"> </w:t>
      </w:r>
      <w:r w:rsidR="008F10D0">
        <w:rPr>
          <w:b/>
        </w:rPr>
        <w:t>1</w:t>
      </w:r>
      <w:r w:rsidR="00077F8A">
        <w:rPr>
          <w:b/>
        </w:rPr>
        <w:t>1</w:t>
      </w:r>
    </w:p>
    <w:p w:rsidR="00567608" w:rsidRDefault="00567608" w:rsidP="00567608">
      <w:pPr>
        <w:jc w:val="center"/>
      </w:pPr>
      <w:r>
        <w:rPr>
          <w:noProof/>
          <w:lang w:eastAsia="en-GB"/>
        </w:rPr>
        <w:drawing>
          <wp:inline distT="0" distB="0" distL="0" distR="0" wp14:anchorId="336936E2" wp14:editId="666B43CE">
            <wp:extent cx="3483893" cy="1722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77" cy="17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A6A" w:rsidRDefault="000377FA" w:rsidP="005E3D36">
      <w:pPr>
        <w:rPr>
          <w:i/>
        </w:rPr>
      </w:pPr>
      <w:r w:rsidRPr="000377FA">
        <w:rPr>
          <w:i/>
        </w:rPr>
        <w:t>How can you make data extraction mo</w:t>
      </w:r>
      <w:r>
        <w:rPr>
          <w:i/>
        </w:rPr>
        <w:t>r</w:t>
      </w:r>
      <w:r w:rsidRPr="000377FA">
        <w:rPr>
          <w:i/>
        </w:rPr>
        <w:t>e efficient?</w:t>
      </w:r>
    </w:p>
    <w:p w:rsidR="000377FA" w:rsidRDefault="000377FA" w:rsidP="005E3D36"/>
    <w:p w:rsidR="005E3D36" w:rsidRPr="005E3D36" w:rsidRDefault="005E3D36" w:rsidP="005E3D36">
      <w:r w:rsidRPr="005E3D36">
        <w:t>Kathy Taylor</w:t>
      </w:r>
    </w:p>
    <w:p w:rsidR="005E3D36" w:rsidRDefault="005E3D36" w:rsidP="005E3D36"/>
    <w:p w:rsidR="00A13F26" w:rsidRDefault="002823AB" w:rsidP="00C94A37">
      <w:r>
        <w:t>Data extraction that</w:t>
      </w:r>
      <w:r w:rsidR="00C5780A">
        <w:t>’</w:t>
      </w:r>
      <w:r>
        <w:t xml:space="preserve">s not well organised will add delays to the analysis of data. </w:t>
      </w:r>
      <w:r w:rsidR="001A4B75">
        <w:t>There are a number of ways in which you can improve the efficiency of the data extraction process</w:t>
      </w:r>
      <w:r w:rsidR="00325A6A">
        <w:t xml:space="preserve"> and </w:t>
      </w:r>
      <w:r w:rsidR="00E06E99">
        <w:t xml:space="preserve">also help </w:t>
      </w:r>
      <w:r w:rsidR="003B03F1">
        <w:t xml:space="preserve">in </w:t>
      </w:r>
      <w:r w:rsidR="00E06E99">
        <w:t xml:space="preserve">the process of analysing </w:t>
      </w:r>
      <w:r w:rsidR="003B03F1">
        <w:t xml:space="preserve">the extracted </w:t>
      </w:r>
      <w:r w:rsidR="00E06E99">
        <w:t>data</w:t>
      </w:r>
      <w:r w:rsidR="001A4B75">
        <w:t>.</w:t>
      </w:r>
      <w:r w:rsidR="001A4B75" w:rsidRPr="001A4B75">
        <w:t xml:space="preserve"> </w:t>
      </w:r>
      <w:r w:rsidR="001A4B75">
        <w:t xml:space="preserve">The following list </w:t>
      </w:r>
      <w:r w:rsidR="003B03F1">
        <w:t xml:space="preserve">of recommendations </w:t>
      </w:r>
      <w:r w:rsidR="001A4B75">
        <w:t>is derived from a number of different sources and my experiences of working on systematic reviews and meta-analysis.</w:t>
      </w:r>
    </w:p>
    <w:p w:rsidR="007D7FCE" w:rsidRDefault="007D7FCE" w:rsidP="007D7FCE">
      <w:pPr>
        <w:jc w:val="center"/>
      </w:pPr>
    </w:p>
    <w:p w:rsidR="003C5DDE" w:rsidRDefault="003C5DDE" w:rsidP="00A35178">
      <w:pPr>
        <w:pStyle w:val="ListParagraph"/>
        <w:numPr>
          <w:ilvl w:val="0"/>
          <w:numId w:val="11"/>
        </w:numPr>
      </w:pPr>
      <w:r w:rsidRPr="00D3047B">
        <w:rPr>
          <w:b/>
        </w:rPr>
        <w:t xml:space="preserve">Highlight the extracted </w:t>
      </w:r>
      <w:r w:rsidRPr="00251A69">
        <w:rPr>
          <w:b/>
        </w:rPr>
        <w:t>data on the pdfs of your included studies</w:t>
      </w:r>
      <w:r w:rsidR="00B33AC8">
        <w:t>,</w:t>
      </w:r>
      <w:r>
        <w:t xml:space="preserve"> so if the </w:t>
      </w:r>
      <w:r w:rsidR="002F761A">
        <w:t>other</w:t>
      </w:r>
      <w:r w:rsidR="001A4B75">
        <w:t xml:space="preserve"> data </w:t>
      </w:r>
      <w:proofErr w:type="gramStart"/>
      <w:r w:rsidR="001A4B75">
        <w:t>extractor</w:t>
      </w:r>
      <w:proofErr w:type="gramEnd"/>
      <w:r w:rsidR="001A4B75">
        <w:t xml:space="preserve"> disagrees with you,</w:t>
      </w:r>
      <w:r>
        <w:t xml:space="preserve"> you can quickly find the data that you extracted.  </w:t>
      </w:r>
      <w:r w:rsidR="0033483B">
        <w:t xml:space="preserve">You obviously need to do this on your own copies of the pdfs. </w:t>
      </w:r>
    </w:p>
    <w:p w:rsidR="00A5288C" w:rsidRDefault="00A5288C" w:rsidP="00A5288C">
      <w:pPr>
        <w:pStyle w:val="ListParagraph"/>
      </w:pPr>
    </w:p>
    <w:p w:rsidR="00732697" w:rsidRDefault="00732697" w:rsidP="00A35178">
      <w:pPr>
        <w:pStyle w:val="ListParagraph"/>
        <w:numPr>
          <w:ilvl w:val="0"/>
          <w:numId w:val="11"/>
        </w:numPr>
      </w:pPr>
      <w:r>
        <w:rPr>
          <w:b/>
        </w:rPr>
        <w:t xml:space="preserve">Keep a record of your data sources.  </w:t>
      </w:r>
      <w:r w:rsidRPr="00732697">
        <w:t>If a study invol</w:t>
      </w:r>
      <w:r>
        <w:t xml:space="preserve">ves multiple </w:t>
      </w:r>
      <w:r w:rsidR="00AF2A21">
        <w:t>publications</w:t>
      </w:r>
      <w:r>
        <w:t xml:space="preserve">, record what you found </w:t>
      </w:r>
      <w:r w:rsidR="00A615C1">
        <w:t>in each publication</w:t>
      </w:r>
      <w:r w:rsidR="00AF2A21">
        <w:t>,</w:t>
      </w:r>
      <w:r>
        <w:t xml:space="preserve"> so if the </w:t>
      </w:r>
      <w:r w:rsidR="002F761A">
        <w:t>other data extractor</w:t>
      </w:r>
      <w:r>
        <w:t xml:space="preserve"> disagrees with you, you can quickly </w:t>
      </w:r>
      <w:r w:rsidR="002F761A">
        <w:t xml:space="preserve">find the </w:t>
      </w:r>
      <w:r w:rsidR="00A615C1">
        <w:t xml:space="preserve">source of </w:t>
      </w:r>
      <w:r w:rsidR="001A4B75">
        <w:t>you</w:t>
      </w:r>
      <w:r w:rsidR="00A615C1">
        <w:t>r</w:t>
      </w:r>
      <w:r w:rsidR="001A4B75">
        <w:t xml:space="preserve"> extracted </w:t>
      </w:r>
      <w:r>
        <w:t>data.</w:t>
      </w:r>
    </w:p>
    <w:p w:rsidR="005D55B1" w:rsidRDefault="005D55B1" w:rsidP="005D55B1">
      <w:pPr>
        <w:pStyle w:val="ListParagraph"/>
      </w:pPr>
    </w:p>
    <w:p w:rsidR="005D55B1" w:rsidRDefault="005D55B1" w:rsidP="00A35178">
      <w:pPr>
        <w:pStyle w:val="ListParagraph"/>
        <w:numPr>
          <w:ilvl w:val="0"/>
          <w:numId w:val="11"/>
        </w:numPr>
      </w:pPr>
      <w:r w:rsidRPr="005D55B1">
        <w:rPr>
          <w:b/>
        </w:rPr>
        <w:t>Create folders to group sources together</w:t>
      </w:r>
      <w:r>
        <w:t>. This is useful when studies involve multiple publications.</w:t>
      </w:r>
    </w:p>
    <w:p w:rsidR="005D55B1" w:rsidRDefault="005D55B1" w:rsidP="005D55B1">
      <w:pPr>
        <w:pStyle w:val="ListParagraph"/>
      </w:pPr>
    </w:p>
    <w:p w:rsidR="005D55B1" w:rsidRDefault="005D55B1" w:rsidP="00A35178">
      <w:pPr>
        <w:pStyle w:val="ListParagraph"/>
        <w:numPr>
          <w:ilvl w:val="0"/>
          <w:numId w:val="11"/>
        </w:numPr>
      </w:pPr>
      <w:r w:rsidRPr="006E5C25">
        <w:rPr>
          <w:b/>
        </w:rPr>
        <w:t>Provide informative names of sources</w:t>
      </w:r>
      <w:r>
        <w:t xml:space="preserve">. </w:t>
      </w:r>
      <w:r w:rsidR="006E5C25">
        <w:t>W</w:t>
      </w:r>
      <w:r>
        <w:t xml:space="preserve">hen studies involve multiple publications, it </w:t>
      </w:r>
      <w:r w:rsidR="006E5C25">
        <w:t>is useful to identify</w:t>
      </w:r>
      <w:r w:rsidR="005D5205">
        <w:t>, through names of files,</w:t>
      </w:r>
      <w:r w:rsidR="006E5C25">
        <w:t xml:space="preserve"> which is the protocol publication (source of data for quality assessment) and which includes the main results (sources of data for meta-analysis).</w:t>
      </w:r>
      <w:r w:rsidR="005D5205">
        <w:t xml:space="preserve"> </w:t>
      </w:r>
      <w:r>
        <w:t xml:space="preserve">   </w:t>
      </w:r>
    </w:p>
    <w:p w:rsidR="00A5288C" w:rsidRDefault="00A5288C" w:rsidP="00A5288C">
      <w:pPr>
        <w:pStyle w:val="ListParagraph"/>
      </w:pPr>
    </w:p>
    <w:p w:rsidR="00B33AC8" w:rsidRDefault="00B33AC8" w:rsidP="00213AC0">
      <w:pPr>
        <w:pStyle w:val="ListParagraph"/>
        <w:numPr>
          <w:ilvl w:val="0"/>
          <w:numId w:val="11"/>
        </w:numPr>
      </w:pPr>
      <w:r w:rsidRPr="00F0187E">
        <w:rPr>
          <w:b/>
        </w:rPr>
        <w:t>Document all your calculations and estimates</w:t>
      </w:r>
      <w:r>
        <w:t xml:space="preserve">. </w:t>
      </w:r>
      <w:r w:rsidR="006D7954">
        <w:t>Using</w:t>
      </w:r>
      <w:r w:rsidR="000944C1">
        <w:t xml:space="preserve"> calculators</w:t>
      </w:r>
      <w:r w:rsidR="006D7954">
        <w:t xml:space="preserve"> </w:t>
      </w:r>
      <w:r w:rsidR="000944C1">
        <w:t xml:space="preserve">does not leave a record of what you did. </w:t>
      </w:r>
      <w:r w:rsidR="006D7954">
        <w:t>It</w:t>
      </w:r>
      <w:r w:rsidR="002F761A">
        <w:t>’</w:t>
      </w:r>
      <w:r w:rsidR="006D7954">
        <w:t>s better to do your calculations in EXCEL</w:t>
      </w:r>
      <w:r w:rsidR="002F761A">
        <w:t>,</w:t>
      </w:r>
      <w:r w:rsidR="006D7954">
        <w:t xml:space="preserve"> or better still</w:t>
      </w:r>
      <w:r w:rsidR="002F761A">
        <w:t>,</w:t>
      </w:r>
      <w:r w:rsidR="006D7954">
        <w:t xml:space="preserve"> in </w:t>
      </w:r>
      <w:r w:rsidR="00AF2A21">
        <w:t>a</w:t>
      </w:r>
      <w:r w:rsidR="006D7954">
        <w:t xml:space="preserve"> computer program. </w:t>
      </w:r>
      <w:r w:rsidR="003A12D9">
        <w:t>C</w:t>
      </w:r>
      <w:r w:rsidR="006D7954">
        <w:t xml:space="preserve">alculations </w:t>
      </w:r>
      <w:r w:rsidR="003A12D9">
        <w:t xml:space="preserve">coded (written) </w:t>
      </w:r>
      <w:r w:rsidR="006D7954">
        <w:t xml:space="preserve">in a computer program </w:t>
      </w:r>
      <w:r w:rsidR="003A12D9">
        <w:t xml:space="preserve">are easier to read and manage than formulae </w:t>
      </w:r>
      <w:r w:rsidR="006D7954">
        <w:t xml:space="preserve">in </w:t>
      </w:r>
      <w:r w:rsidR="003A12D9">
        <w:t>an</w:t>
      </w:r>
      <w:r w:rsidR="006D7954">
        <w:t xml:space="preserve"> EXCEL </w:t>
      </w:r>
      <w:r w:rsidR="003A12D9">
        <w:t xml:space="preserve">cell, particularly </w:t>
      </w:r>
      <w:r w:rsidR="006D7954">
        <w:t xml:space="preserve">as some calculations </w:t>
      </w:r>
      <w:r w:rsidR="003A12D9">
        <w:t xml:space="preserve">for data extraction </w:t>
      </w:r>
      <w:r w:rsidR="006D7954">
        <w:t>involve long equations</w:t>
      </w:r>
      <w:r w:rsidR="003A12D9">
        <w:t xml:space="preserve"> with multiple brackets</w:t>
      </w:r>
      <w:r w:rsidR="002F761A">
        <w:t xml:space="preserve">. </w:t>
      </w:r>
      <w:r w:rsidR="006D7954">
        <w:t xml:space="preserve"> </w:t>
      </w:r>
    </w:p>
    <w:p w:rsidR="00914251" w:rsidRDefault="00914251" w:rsidP="0091425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A8EC821" wp14:editId="72A04F09">
            <wp:extent cx="1175597" cy="1175597"/>
            <wp:effectExtent l="0" t="0" r="5715" b="5715"/>
            <wp:docPr id="5" name="Picture 5" descr="List, Icon, Symbol, Paper, Sign, Flat, Note, Form,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, Icon, Symbol, Paper, Sign, Flat, Note, Form,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87" cy="118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8C" w:rsidRDefault="00A5288C" w:rsidP="00A5288C"/>
    <w:p w:rsidR="000951FB" w:rsidRDefault="007D7FCE" w:rsidP="000951FB">
      <w:pPr>
        <w:pStyle w:val="ListParagraph"/>
        <w:numPr>
          <w:ilvl w:val="0"/>
          <w:numId w:val="11"/>
        </w:numPr>
      </w:pPr>
      <w:r w:rsidRPr="000951FB">
        <w:rPr>
          <w:b/>
        </w:rPr>
        <w:t>Extract data into an EXCEL spreadsheet</w:t>
      </w:r>
      <w:r>
        <w:t xml:space="preserve">. </w:t>
      </w:r>
      <w:r w:rsidR="000951FB">
        <w:t>The data can be imported into computer program</w:t>
      </w:r>
      <w:r w:rsidR="00D057EE">
        <w:t>s</w:t>
      </w:r>
      <w:r w:rsidR="000951FB">
        <w:t xml:space="preserve"> or copied </w:t>
      </w:r>
      <w:r>
        <w:t xml:space="preserve">into </w:t>
      </w:r>
      <w:hyperlink r:id="rId8" w:history="1">
        <w:r w:rsidRPr="00D057EE">
          <w:rPr>
            <w:rStyle w:val="Hyperlink"/>
          </w:rPr>
          <w:t>Rev</w:t>
        </w:r>
        <w:r w:rsidR="00D057EE" w:rsidRPr="00D057EE">
          <w:rPr>
            <w:rStyle w:val="Hyperlink"/>
          </w:rPr>
          <w:t xml:space="preserve">iew </w:t>
        </w:r>
        <w:r w:rsidRPr="00D057EE">
          <w:rPr>
            <w:rStyle w:val="Hyperlink"/>
          </w:rPr>
          <w:t>Man</w:t>
        </w:r>
        <w:r w:rsidR="00D057EE" w:rsidRPr="00D057EE">
          <w:rPr>
            <w:rStyle w:val="Hyperlink"/>
          </w:rPr>
          <w:t>ager</w:t>
        </w:r>
      </w:hyperlink>
      <w:r w:rsidR="00D057EE">
        <w:t>, the software used in Cochrane Reviews</w:t>
      </w:r>
      <w:r w:rsidR="000951FB" w:rsidRPr="000951FB">
        <w:t>.</w:t>
      </w:r>
    </w:p>
    <w:p w:rsidR="001A4B75" w:rsidRPr="000951FB" w:rsidRDefault="001A4B75" w:rsidP="001A4B75"/>
    <w:p w:rsidR="00CE6CA2" w:rsidRDefault="00914251" w:rsidP="008A380E">
      <w:pPr>
        <w:pStyle w:val="ListParagraph"/>
        <w:numPr>
          <w:ilvl w:val="0"/>
          <w:numId w:val="11"/>
        </w:numPr>
        <w:ind w:hanging="357"/>
      </w:pPr>
      <w:r w:rsidRPr="00A86B94">
        <w:rPr>
          <w:b/>
        </w:rPr>
        <w:t xml:space="preserve">Extract </w:t>
      </w:r>
      <w:r w:rsidR="00A86B94" w:rsidRPr="00A86B94">
        <w:rPr>
          <w:b/>
        </w:rPr>
        <w:t xml:space="preserve">only </w:t>
      </w:r>
      <w:r w:rsidRPr="00A86B94">
        <w:rPr>
          <w:b/>
        </w:rPr>
        <w:t xml:space="preserve">one number </w:t>
      </w:r>
      <w:r w:rsidR="00A86B94" w:rsidRPr="00A86B94">
        <w:rPr>
          <w:b/>
        </w:rPr>
        <w:t>per c</w:t>
      </w:r>
      <w:r w:rsidRPr="00A86B94">
        <w:rPr>
          <w:b/>
        </w:rPr>
        <w:t>ell</w:t>
      </w:r>
      <w:r w:rsidR="00A86B94" w:rsidRPr="00A86B94">
        <w:rPr>
          <w:b/>
        </w:rPr>
        <w:t xml:space="preserve">. </w:t>
      </w:r>
      <w:r w:rsidR="00CE6CA2" w:rsidRPr="00CE6CA2">
        <w:t>The</w:t>
      </w:r>
      <w:r w:rsidR="00CE6CA2">
        <w:t xml:space="preserve"> two sets of extracted data will need to be compared and the final data set agreed for the meta-analysis. In order to do both these </w:t>
      </w:r>
      <w:r w:rsidR="001A4B75">
        <w:t>analyses</w:t>
      </w:r>
      <w:r w:rsidR="00CE6CA2">
        <w:t xml:space="preserve">, the data has to be presented in a particular form, with only one number per cell in the EXCEL spreadsheet. </w:t>
      </w:r>
      <w:r w:rsidR="00CC5EA8">
        <w:t xml:space="preserve">Let me show you, using data from a </w:t>
      </w:r>
      <w:hyperlink r:id="rId9" w:history="1">
        <w:r w:rsidR="00CC5EA8" w:rsidRPr="00CC5EA8">
          <w:rPr>
            <w:rStyle w:val="Hyperlink"/>
          </w:rPr>
          <w:t>review</w:t>
        </w:r>
      </w:hyperlink>
      <w:r w:rsidR="00CC5EA8">
        <w:t xml:space="preserve"> that I worked on.</w:t>
      </w:r>
    </w:p>
    <w:p w:rsidR="00CE6CA2" w:rsidRDefault="00CE6CA2" w:rsidP="00CE6CA2">
      <w:pPr>
        <w:pStyle w:val="ListParagraph"/>
      </w:pPr>
    </w:p>
    <w:p w:rsidR="00E0371C" w:rsidRDefault="00CE6CA2" w:rsidP="00CE6CA2">
      <w:pPr>
        <w:pStyle w:val="ListParagraph"/>
      </w:pPr>
      <w:r>
        <w:t>T</w:t>
      </w:r>
      <w:r w:rsidR="001B6F9C">
        <w:t xml:space="preserve">he </w:t>
      </w:r>
      <w:r w:rsidR="00EF236A">
        <w:t>EXCEL entries</w:t>
      </w:r>
      <w:r w:rsidR="001B6F9C">
        <w:t xml:space="preserve"> in Fig</w:t>
      </w:r>
      <w:r>
        <w:t>ure</w:t>
      </w:r>
      <w:r w:rsidR="001B6F9C">
        <w:t xml:space="preserve"> 1 </w:t>
      </w:r>
      <w:r w:rsidR="00EF236A">
        <w:t>looks very neat and tidy</w:t>
      </w:r>
      <w:r w:rsidR="00256FE3">
        <w:t>,</w:t>
      </w:r>
      <w:r w:rsidR="00EF236A">
        <w:t xml:space="preserve"> but</w:t>
      </w:r>
      <w:r w:rsidR="001B6F9C">
        <w:t xml:space="preserve"> </w:t>
      </w:r>
      <w:r w:rsidR="00256FE3">
        <w:t>they’re</w:t>
      </w:r>
      <w:r w:rsidR="001B6F9C">
        <w:t xml:space="preserve"> not ready for analysis. The study name and year need to be separated to enable </w:t>
      </w:r>
      <w:r w:rsidR="00EC4DD8">
        <w:t xml:space="preserve">subgroup </w:t>
      </w:r>
      <w:r w:rsidR="001B6F9C">
        <w:t>analyses on year of publication</w:t>
      </w:r>
      <w:r w:rsidR="00A86B94">
        <w:t>,</w:t>
      </w:r>
      <w:r w:rsidR="001B6F9C">
        <w:t xml:space="preserve"> and whilst both studies have years </w:t>
      </w:r>
      <w:r w:rsidR="00EC4DD8">
        <w:t xml:space="preserve">recorded with </w:t>
      </w:r>
      <w:r w:rsidR="001B6F9C">
        <w:t xml:space="preserve">4 characters, the study names </w:t>
      </w:r>
      <w:r w:rsidR="00EC4DD8">
        <w:t>have</w:t>
      </w:r>
      <w:r w:rsidR="001B6F9C">
        <w:t xml:space="preserve"> different </w:t>
      </w:r>
      <w:r w:rsidR="00EC4DD8">
        <w:t>numbers of characters</w:t>
      </w:r>
      <w:r w:rsidR="001B6F9C">
        <w:t xml:space="preserve">. The means and standard deviations (SDs) </w:t>
      </w:r>
      <w:r w:rsidR="00EC4DD8">
        <w:t xml:space="preserve">also </w:t>
      </w:r>
      <w:r w:rsidR="001B6F9C">
        <w:t>need be separated</w:t>
      </w:r>
      <w:r w:rsidR="00A86B94">
        <w:t xml:space="preserve"> and this is complicated by the fact that t</w:t>
      </w:r>
      <w:r w:rsidR="00EC4DD8">
        <w:t xml:space="preserve">he means are recorded to two decimal places in one study and one decimal place in the other study. </w:t>
      </w:r>
      <w:r w:rsidR="00E0371C">
        <w:t xml:space="preserve"> T</w:t>
      </w:r>
      <w:r w:rsidR="00A86B94">
        <w:t>herefore, t</w:t>
      </w:r>
      <w:r w:rsidR="00E0371C">
        <w:t>ime will need to be spent extracting the extracted data in Fig</w:t>
      </w:r>
      <w:r>
        <w:t xml:space="preserve">ure </w:t>
      </w:r>
      <w:r w:rsidR="00E0371C">
        <w:t>1</w:t>
      </w:r>
      <w:r w:rsidR="00AF2A21">
        <w:t xml:space="preserve"> before the data are ready for</w:t>
      </w:r>
      <w:r w:rsidR="00FD5513">
        <w:t xml:space="preserve"> analysis</w:t>
      </w:r>
      <w:r w:rsidR="00E0371C">
        <w:t>.</w:t>
      </w:r>
    </w:p>
    <w:p w:rsidR="00EF236A" w:rsidRDefault="00EF236A" w:rsidP="00EF236A"/>
    <w:p w:rsidR="00C40145" w:rsidRDefault="00EF236A" w:rsidP="00EF236A">
      <w:pPr>
        <w:tabs>
          <w:tab w:val="left" w:pos="1547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76F3D88B" wp14:editId="0D132097">
            <wp:extent cx="4217772" cy="10583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8704" cy="106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6A" w:rsidRDefault="001B6F9C" w:rsidP="001B6F9C">
      <w:pPr>
        <w:tabs>
          <w:tab w:val="left" w:pos="1547"/>
        </w:tabs>
        <w:jc w:val="center"/>
      </w:pPr>
      <w:r>
        <w:t>Fig</w:t>
      </w:r>
      <w:r w:rsidR="000951FB">
        <w:t>ure</w:t>
      </w:r>
      <w:r>
        <w:t xml:space="preserve"> 1. Neat and tidy</w:t>
      </w:r>
      <w:r w:rsidR="00CC5EA8">
        <w:t>,</w:t>
      </w:r>
      <w:r w:rsidR="00AA4EE9">
        <w:t xml:space="preserve"> but not ready for analysis</w:t>
      </w:r>
    </w:p>
    <w:p w:rsidR="00EC4DD8" w:rsidRDefault="00EC4DD8" w:rsidP="001B6F9C">
      <w:pPr>
        <w:tabs>
          <w:tab w:val="left" w:pos="1547"/>
        </w:tabs>
        <w:ind w:left="720"/>
      </w:pPr>
    </w:p>
    <w:p w:rsidR="00EF236A" w:rsidRDefault="00E0371C" w:rsidP="001B6F9C">
      <w:pPr>
        <w:tabs>
          <w:tab w:val="left" w:pos="1547"/>
        </w:tabs>
        <w:ind w:left="720"/>
      </w:pPr>
      <w:r>
        <w:t>The data in Fig</w:t>
      </w:r>
      <w:r w:rsidR="000951FB">
        <w:t xml:space="preserve">ure </w:t>
      </w:r>
      <w:r>
        <w:t xml:space="preserve">2 </w:t>
      </w:r>
      <w:r w:rsidR="00EF236A">
        <w:t>look ugly</w:t>
      </w:r>
      <w:r w:rsidR="00AA4EE9">
        <w:t>, compared to the data in Fig</w:t>
      </w:r>
      <w:r w:rsidR="000951FB">
        <w:t xml:space="preserve">ure </w:t>
      </w:r>
      <w:r w:rsidR="00AA4EE9">
        <w:t>1,</w:t>
      </w:r>
      <w:r w:rsidR="00EF236A">
        <w:t xml:space="preserve"> but </w:t>
      </w:r>
      <w:r w:rsidR="00951A81">
        <w:t>they’re</w:t>
      </w:r>
      <w:r w:rsidR="00EF236A">
        <w:t xml:space="preserve"> ready for analysis.</w:t>
      </w:r>
    </w:p>
    <w:p w:rsidR="00EF236A" w:rsidRDefault="00EF236A" w:rsidP="00EF236A">
      <w:pPr>
        <w:tabs>
          <w:tab w:val="left" w:pos="1547"/>
        </w:tabs>
        <w:ind w:left="1440"/>
      </w:pPr>
      <w:r>
        <w:rPr>
          <w:noProof/>
          <w:lang w:eastAsia="en-GB"/>
        </w:rPr>
        <w:drawing>
          <wp:inline distT="0" distB="0" distL="0" distR="0" wp14:anchorId="44CDDB36" wp14:editId="755F3CB0">
            <wp:extent cx="4785745" cy="85513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777" cy="86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6A" w:rsidRDefault="001B6F9C" w:rsidP="00914251">
      <w:pPr>
        <w:jc w:val="center"/>
      </w:pPr>
      <w:r>
        <w:t>Fig</w:t>
      </w:r>
      <w:r w:rsidR="000951FB">
        <w:t>ure</w:t>
      </w:r>
      <w:r>
        <w:t xml:space="preserve"> 2. </w:t>
      </w:r>
      <w:r w:rsidR="002F761A">
        <w:t>Ready for analysis</w:t>
      </w:r>
    </w:p>
    <w:p w:rsidR="00EF236A" w:rsidRDefault="00EF236A" w:rsidP="00914251">
      <w:pPr>
        <w:jc w:val="center"/>
      </w:pPr>
    </w:p>
    <w:p w:rsidR="006F518B" w:rsidRDefault="006B31C5" w:rsidP="00DC2B49">
      <w:pPr>
        <w:pStyle w:val="ListParagraph"/>
        <w:numPr>
          <w:ilvl w:val="0"/>
          <w:numId w:val="11"/>
        </w:numPr>
        <w:ind w:left="714" w:hanging="357"/>
      </w:pPr>
      <w:r>
        <w:rPr>
          <w:b/>
        </w:rPr>
        <w:t>If a variety of data is reported, t</w:t>
      </w:r>
      <w:r w:rsidR="006F518B" w:rsidRPr="006F518B">
        <w:rPr>
          <w:b/>
        </w:rPr>
        <w:t>abulate.</w:t>
      </w:r>
      <w:r w:rsidR="006F518B">
        <w:t xml:space="preserve"> When a variety of data is reported across </w:t>
      </w:r>
      <w:r w:rsidR="008C5271">
        <w:t>trials</w:t>
      </w:r>
      <w:r w:rsidR="006F518B">
        <w:t>,</w:t>
      </w:r>
      <w:r w:rsidR="008C5271">
        <w:t xml:space="preserve"> in terms of different measures of the same outcome, </w:t>
      </w:r>
      <w:r w:rsidR="006F518B">
        <w:t xml:space="preserve">or different stages </w:t>
      </w:r>
      <w:r w:rsidR="008C5271">
        <w:t xml:space="preserve">of the trial </w:t>
      </w:r>
      <w:r w:rsidR="006F518B">
        <w:t>(</w:t>
      </w:r>
      <w:r w:rsidR="008C5271">
        <w:t xml:space="preserve">e.g. </w:t>
      </w:r>
      <w:r w:rsidR="006F518B">
        <w:t xml:space="preserve">baseline, </w:t>
      </w:r>
      <w:r w:rsidR="008C5271">
        <w:t xml:space="preserve">or </w:t>
      </w:r>
      <w:r w:rsidR="006F518B">
        <w:t xml:space="preserve">endpoint), the number of columns in your data extraction file in EXCEL </w:t>
      </w:r>
      <w:r w:rsidR="008C5271">
        <w:t xml:space="preserve">will </w:t>
      </w:r>
      <w:r w:rsidR="006F518B">
        <w:lastRenderedPageBreak/>
        <w:t>multiply. This can be</w:t>
      </w:r>
      <w:r w:rsidR="008C5271">
        <w:t xml:space="preserve"> overwhelming, and to help decide how to analyse the data</w:t>
      </w:r>
      <w:r w:rsidR="00325A6A">
        <w:t xml:space="preserve"> (in terms of what effect estimate to use)</w:t>
      </w:r>
      <w:r w:rsidR="008C5271">
        <w:t xml:space="preserve"> it </w:t>
      </w:r>
      <w:r w:rsidR="00C5780A">
        <w:t>might</w:t>
      </w:r>
      <w:r w:rsidR="008C5271">
        <w:t xml:space="preserve"> be useful to produce a simple table to provide an overview of what data are available. Let me give you an example. In a </w:t>
      </w:r>
      <w:hyperlink r:id="rId12" w:history="1">
        <w:r w:rsidR="008C5271" w:rsidRPr="008C5271">
          <w:rPr>
            <w:rStyle w:val="Hyperlink"/>
          </w:rPr>
          <w:t>systematic review</w:t>
        </w:r>
      </w:hyperlink>
      <w:r w:rsidR="008C5271">
        <w:t xml:space="preserve"> I worked on, </w:t>
      </w:r>
      <w:r w:rsidR="00325A6A">
        <w:t>we were interested in the effect of treatment on</w:t>
      </w:r>
      <w:r w:rsidR="008C5271">
        <w:t xml:space="preserve"> albumin excretion, but this was reported in some studies as albumin excretion rate and in other studies as albumin creatinine ratio.</w:t>
      </w:r>
      <w:r w:rsidR="00325A6A">
        <w:t xml:space="preserve"> Between the included studies, data was reported in terms of endpoint data, change from baseline, </w:t>
      </w:r>
      <w:proofErr w:type="gramStart"/>
      <w:r w:rsidR="00325A6A">
        <w:t>percentage</w:t>
      </w:r>
      <w:proofErr w:type="gramEnd"/>
      <w:r w:rsidR="00325A6A">
        <w:t xml:space="preserve"> change from baseline and percentage difference between the two treatment arms. In our review, we found it helpful just considering these </w:t>
      </w:r>
      <w:r>
        <w:t>six</w:t>
      </w:r>
      <w:r w:rsidR="007E5C9A">
        <w:t xml:space="preserve"> </w:t>
      </w:r>
      <w:r w:rsidR="00325A6A">
        <w:t>variables</w:t>
      </w:r>
      <w:r w:rsidR="007E5C9A">
        <w:t>,</w:t>
      </w:r>
      <w:r w:rsidR="00325A6A">
        <w:t xml:space="preserve"> and we decided that using a ratio of means effect measure (which will be covered in a future blog post) we were able to pool more data</w:t>
      </w:r>
      <w:bookmarkStart w:id="0" w:name="_GoBack"/>
      <w:bookmarkEnd w:id="0"/>
      <w:r w:rsidR="00325A6A">
        <w:t>.</w:t>
      </w:r>
      <w:r w:rsidR="008C5271">
        <w:t xml:space="preserve">      </w:t>
      </w:r>
      <w:r w:rsidR="006F518B">
        <w:t xml:space="preserve"> </w:t>
      </w:r>
    </w:p>
    <w:p w:rsidR="006F518B" w:rsidRPr="006F518B" w:rsidRDefault="006F518B" w:rsidP="006F518B"/>
    <w:p w:rsidR="00E0371C" w:rsidRDefault="00117AB8" w:rsidP="007E6F2A">
      <w:pPr>
        <w:pStyle w:val="ListParagraph"/>
        <w:numPr>
          <w:ilvl w:val="0"/>
          <w:numId w:val="11"/>
        </w:numPr>
        <w:ind w:left="714" w:hanging="357"/>
      </w:pPr>
      <w:r w:rsidRPr="00E0371C">
        <w:rPr>
          <w:b/>
        </w:rPr>
        <w:t>Flag studies for which you have made estimates</w:t>
      </w:r>
      <w:r>
        <w:t>. These studies will need to be excluded as a sensitivity analysis to ensure that your conclusions are not sensitive to the estimates that you</w:t>
      </w:r>
      <w:r w:rsidR="00256FE3">
        <w:t>’ve</w:t>
      </w:r>
      <w:r>
        <w:t xml:space="preserve"> made.</w:t>
      </w:r>
      <w:r w:rsidR="00227961">
        <w:t xml:space="preserve"> So it’s important that you can quickly identify them when you</w:t>
      </w:r>
      <w:r w:rsidR="00B96BD1">
        <w:t>’re</w:t>
      </w:r>
      <w:r w:rsidR="00227961">
        <w:t xml:space="preserve"> do</w:t>
      </w:r>
      <w:r w:rsidR="00B96BD1">
        <w:t>ing</w:t>
      </w:r>
      <w:r w:rsidR="00227961">
        <w:t xml:space="preserve"> the meta-analysis.</w:t>
      </w:r>
    </w:p>
    <w:p w:rsidR="005D5205" w:rsidRDefault="005D5205" w:rsidP="005D5205">
      <w:pPr>
        <w:pStyle w:val="ListParagraph"/>
      </w:pPr>
    </w:p>
    <w:p w:rsidR="005D5205" w:rsidRDefault="005D5205" w:rsidP="007E6F2A">
      <w:pPr>
        <w:pStyle w:val="ListParagraph"/>
        <w:numPr>
          <w:ilvl w:val="0"/>
          <w:numId w:val="11"/>
        </w:numPr>
        <w:ind w:left="714" w:hanging="357"/>
      </w:pPr>
      <w:r w:rsidRPr="005D5205">
        <w:rPr>
          <w:b/>
        </w:rPr>
        <w:t>Flag studies which have low assessments of quality.</w:t>
      </w:r>
      <w:r>
        <w:t xml:space="preserve"> </w:t>
      </w:r>
      <w:r w:rsidR="00EC3C18">
        <w:t xml:space="preserve">You may also wish to exclude studies with low quality as a sensitivity analysis, so also flagging these will </w:t>
      </w:r>
      <w:r w:rsidR="007B6C7C">
        <w:t xml:space="preserve">ensure that </w:t>
      </w:r>
      <w:r w:rsidR="00C5780A">
        <w:t>al</w:t>
      </w:r>
      <w:r>
        <w:t>l the information that’s required for the sensitivity analysis is together.</w:t>
      </w:r>
    </w:p>
    <w:p w:rsidR="00A5288C" w:rsidRDefault="00A5288C" w:rsidP="00A5288C"/>
    <w:p w:rsidR="00E97673" w:rsidRDefault="00E97673" w:rsidP="00C94A37"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3139440" cy="2072640"/>
                <wp:effectExtent l="0" t="0" r="22860" b="2286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7264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FAD" w:rsidRDefault="00E97673" w:rsidP="00E97673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Here’s a tip…</w:t>
                            </w:r>
                          </w:p>
                          <w:p w:rsidR="00E97673" w:rsidRDefault="001A4B75" w:rsidP="00E976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Careful d</w:t>
                            </w:r>
                            <w:r w:rsidR="00733782">
                              <w:rPr>
                                <w:i/>
                                <w:color w:val="000000" w:themeColor="text1"/>
                              </w:rPr>
                              <w:t>ocument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ation is the key to making your data extraction process more efficient</w:t>
                            </w:r>
                            <w:r w:rsidR="00FD5513">
                              <w:rPr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left:0;text-align:left;margin-left:0;margin-top:17.65pt;width:247.2pt;height:163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" fillcolor="#f7caac [1301]" strokecolor="#1f4d78 [1604]" strokeweight="1pt">
                <v:stroke joinstyle="miter"/>
                <v:textbox>
                  <w:txbxContent>
                    <w:p w:rsidR="005C1FAD" w:rsidRDefault="00E97673" w:rsidP="00E97673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Here’s a tip…</w:t>
                      </w:r>
                    </w:p>
                    <w:p w:rsidR="00E97673" w:rsidRDefault="001A4B75" w:rsidP="00E976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Careful d</w:t>
                      </w:r>
                      <w:r w:rsidR="00733782">
                        <w:rPr>
                          <w:i/>
                          <w:color w:val="000000" w:themeColor="text1"/>
                        </w:rPr>
                        <w:t>ocument</w:t>
                      </w:r>
                      <w:r>
                        <w:rPr>
                          <w:i/>
                          <w:color w:val="000000" w:themeColor="text1"/>
                        </w:rPr>
                        <w:t>ation is the key to making your data extraction process more efficient</w:t>
                      </w:r>
                      <w:r w:rsidR="00FD5513">
                        <w:rPr>
                          <w:i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B75" w:rsidRDefault="001A4B75" w:rsidP="00C94A37"/>
    <w:p w:rsidR="001A4B75" w:rsidRDefault="001A4B75" w:rsidP="00C94A37"/>
    <w:p w:rsidR="00E97673" w:rsidRDefault="00E97673" w:rsidP="00C94A37"/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1A4B75" w:rsidP="00801468">
      <w:p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>In my next post I will give some tips on how to reduce the risk of bias and errors in data extraction.</w:t>
      </w:r>
    </w:p>
    <w:p w:rsidR="00BA76D0" w:rsidRPr="0013591A" w:rsidRDefault="00BA76D0" w:rsidP="00B95332">
      <w:pPr>
        <w:jc w:val="center"/>
        <w:rPr>
          <w:rFonts w:eastAsiaTheme="minorEastAsia"/>
          <w:sz w:val="28"/>
          <w:szCs w:val="28"/>
        </w:rPr>
      </w:pPr>
    </w:p>
    <w:p w:rsidR="00F61465" w:rsidRDefault="00F61465" w:rsidP="00F61465">
      <w:pPr>
        <w:jc w:val="left"/>
        <w:rPr>
          <w:b/>
        </w:rPr>
      </w:pPr>
      <w:r>
        <w:rPr>
          <w:b/>
        </w:rPr>
        <w:t xml:space="preserve">Dr Kathy Taylor teaches data extraction in Meta-analysis, </w:t>
      </w:r>
      <w:hyperlink r:id="rId13" w:history="1">
        <w:r w:rsidRPr="00444C0C">
          <w:rPr>
            <w:rStyle w:val="Hyperlink"/>
            <w:b/>
          </w:rPr>
          <w:t>https://www.conted.ox.ac.uk/courses/meta-analysis&lt;/link</w:t>
        </w:r>
      </w:hyperlink>
      <w:r>
        <w:rPr>
          <w:b/>
        </w:rPr>
        <w:t xml:space="preserve">&gt;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is a short course that is also available as part of our MSc in Evidence-Based Health Care </w:t>
      </w:r>
    </w:p>
    <w:p w:rsidR="00F61465" w:rsidRDefault="007E5C9A" w:rsidP="00F61465">
      <w:pPr>
        <w:jc w:val="left"/>
        <w:rPr>
          <w:b/>
        </w:rPr>
      </w:pPr>
      <w:hyperlink r:id="rId14" w:history="1">
        <w:r w:rsidR="00F61465" w:rsidRPr="00444C0C">
          <w:rPr>
            <w:rStyle w:val="Hyperlink"/>
            <w:b/>
          </w:rPr>
          <w:t>https://www.conted.ox.ac.uk/about/msc-in-evidence-based-health-care</w:t>
        </w:r>
      </w:hyperlink>
      <w:r w:rsidR="00F61465">
        <w:rPr>
          <w:b/>
        </w:rPr>
        <w:t xml:space="preserve">, MSc in Medical Statistics </w:t>
      </w:r>
    </w:p>
    <w:p w:rsidR="00F61465" w:rsidRDefault="007E5C9A" w:rsidP="00F61465">
      <w:pPr>
        <w:jc w:val="left"/>
        <w:rPr>
          <w:b/>
        </w:rPr>
      </w:pPr>
      <w:hyperlink r:id="rId15" w:history="1">
        <w:r w:rsidR="00F61465" w:rsidRPr="00444C0C">
          <w:rPr>
            <w:rStyle w:val="Hyperlink"/>
            <w:b/>
          </w:rPr>
          <w:t>https://www.conted.ox.ac.uk/about/msc-in-ebhc-medical-statistics</w:t>
        </w:r>
      </w:hyperlink>
      <w:r w:rsidR="00F61465">
        <w:rPr>
          <w:b/>
        </w:rPr>
        <w:t xml:space="preserve">, and MSc in Systematic Reviews </w:t>
      </w:r>
    </w:p>
    <w:p w:rsidR="00F61465" w:rsidRDefault="007E5C9A" w:rsidP="00F61465">
      <w:pPr>
        <w:jc w:val="left"/>
        <w:rPr>
          <w:b/>
        </w:rPr>
      </w:pPr>
      <w:hyperlink r:id="rId16" w:history="1">
        <w:r w:rsidR="00F61465" w:rsidRPr="00444C0C">
          <w:rPr>
            <w:rStyle w:val="Hyperlink"/>
            <w:b/>
          </w:rPr>
          <w:t>https://www.conted.ox.ac.uk/about/msc-in-ebhc-systematic-reviews</w:t>
        </w:r>
      </w:hyperlink>
    </w:p>
    <w:p w:rsidR="00F61465" w:rsidRDefault="00F61465" w:rsidP="00F61465">
      <w:pPr>
        <w:rPr>
          <w:b/>
        </w:rPr>
      </w:pPr>
    </w:p>
    <w:p w:rsidR="000F3DCD" w:rsidRDefault="00F61465" w:rsidP="00F61465">
      <w:r>
        <w:rPr>
          <w:b/>
        </w:rPr>
        <w:t>Follow updates on this blog and related news on Twitter @</w:t>
      </w:r>
      <w:proofErr w:type="spellStart"/>
      <w:r>
        <w:rPr>
          <w:b/>
        </w:rPr>
        <w:t>dataextips</w:t>
      </w:r>
      <w:proofErr w:type="spellEnd"/>
    </w:p>
    <w:sectPr w:rsidR="000F3DCD" w:rsidSect="00E714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60E"/>
    <w:multiLevelType w:val="hybridMultilevel"/>
    <w:tmpl w:val="FD043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220"/>
    <w:multiLevelType w:val="hybridMultilevel"/>
    <w:tmpl w:val="E7CE8B7C"/>
    <w:lvl w:ilvl="0" w:tplc="6C50D1B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E7E13"/>
    <w:multiLevelType w:val="hybridMultilevel"/>
    <w:tmpl w:val="FCECB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58F7"/>
    <w:multiLevelType w:val="hybridMultilevel"/>
    <w:tmpl w:val="7692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7AE1"/>
    <w:multiLevelType w:val="hybridMultilevel"/>
    <w:tmpl w:val="918AF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39B5"/>
    <w:multiLevelType w:val="hybridMultilevel"/>
    <w:tmpl w:val="79368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43F90"/>
    <w:multiLevelType w:val="hybridMultilevel"/>
    <w:tmpl w:val="346C7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26324"/>
    <w:multiLevelType w:val="hybridMultilevel"/>
    <w:tmpl w:val="51ACA134"/>
    <w:lvl w:ilvl="0" w:tplc="C6DECD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0066"/>
    <w:multiLevelType w:val="hybridMultilevel"/>
    <w:tmpl w:val="11203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4751F"/>
    <w:multiLevelType w:val="hybridMultilevel"/>
    <w:tmpl w:val="FBE4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1664E"/>
    <w:multiLevelType w:val="hybridMultilevel"/>
    <w:tmpl w:val="EE5AA66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C0092"/>
    <w:multiLevelType w:val="hybridMultilevel"/>
    <w:tmpl w:val="C0A2A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0"/>
    <w:rsid w:val="00005DCF"/>
    <w:rsid w:val="00007277"/>
    <w:rsid w:val="0000797F"/>
    <w:rsid w:val="00010602"/>
    <w:rsid w:val="00024A49"/>
    <w:rsid w:val="00030E37"/>
    <w:rsid w:val="0003161B"/>
    <w:rsid w:val="000377FA"/>
    <w:rsid w:val="0004354A"/>
    <w:rsid w:val="0004465B"/>
    <w:rsid w:val="000502DA"/>
    <w:rsid w:val="000523DB"/>
    <w:rsid w:val="00061BC8"/>
    <w:rsid w:val="00062810"/>
    <w:rsid w:val="00072AB2"/>
    <w:rsid w:val="00072FF1"/>
    <w:rsid w:val="00077F8A"/>
    <w:rsid w:val="00081903"/>
    <w:rsid w:val="000873ED"/>
    <w:rsid w:val="000875BC"/>
    <w:rsid w:val="000944C1"/>
    <w:rsid w:val="000951FB"/>
    <w:rsid w:val="000A31E7"/>
    <w:rsid w:val="000A72C7"/>
    <w:rsid w:val="000B2B26"/>
    <w:rsid w:val="000C3186"/>
    <w:rsid w:val="000C5427"/>
    <w:rsid w:val="000D08E4"/>
    <w:rsid w:val="000D6955"/>
    <w:rsid w:val="000E1D35"/>
    <w:rsid w:val="000F327C"/>
    <w:rsid w:val="000F3DCD"/>
    <w:rsid w:val="000F6803"/>
    <w:rsid w:val="0011090E"/>
    <w:rsid w:val="001125AC"/>
    <w:rsid w:val="00112F97"/>
    <w:rsid w:val="00117AB8"/>
    <w:rsid w:val="001217CF"/>
    <w:rsid w:val="00131C6D"/>
    <w:rsid w:val="0013591A"/>
    <w:rsid w:val="00144D03"/>
    <w:rsid w:val="001475B0"/>
    <w:rsid w:val="00164538"/>
    <w:rsid w:val="00165841"/>
    <w:rsid w:val="00165953"/>
    <w:rsid w:val="00171703"/>
    <w:rsid w:val="00175DAB"/>
    <w:rsid w:val="0017670D"/>
    <w:rsid w:val="00197F74"/>
    <w:rsid w:val="001A2BE8"/>
    <w:rsid w:val="001A4B75"/>
    <w:rsid w:val="001A5106"/>
    <w:rsid w:val="001A75D3"/>
    <w:rsid w:val="001B37DD"/>
    <w:rsid w:val="001B45DE"/>
    <w:rsid w:val="001B563F"/>
    <w:rsid w:val="001B5AA9"/>
    <w:rsid w:val="001B6F9C"/>
    <w:rsid w:val="001C0913"/>
    <w:rsid w:val="001C09D5"/>
    <w:rsid w:val="001C1D89"/>
    <w:rsid w:val="001C4A6A"/>
    <w:rsid w:val="001D2705"/>
    <w:rsid w:val="001D30D1"/>
    <w:rsid w:val="001D7919"/>
    <w:rsid w:val="001F00A0"/>
    <w:rsid w:val="001F095B"/>
    <w:rsid w:val="001F2235"/>
    <w:rsid w:val="001F25CC"/>
    <w:rsid w:val="001F397C"/>
    <w:rsid w:val="002008C2"/>
    <w:rsid w:val="0020157D"/>
    <w:rsid w:val="0020284E"/>
    <w:rsid w:val="0021794F"/>
    <w:rsid w:val="0022029A"/>
    <w:rsid w:val="00222B84"/>
    <w:rsid w:val="00226CC2"/>
    <w:rsid w:val="00227961"/>
    <w:rsid w:val="00250544"/>
    <w:rsid w:val="00251A69"/>
    <w:rsid w:val="00256FE3"/>
    <w:rsid w:val="0027393E"/>
    <w:rsid w:val="00274D67"/>
    <w:rsid w:val="002823AB"/>
    <w:rsid w:val="00285A6D"/>
    <w:rsid w:val="002860CD"/>
    <w:rsid w:val="002922C3"/>
    <w:rsid w:val="00296359"/>
    <w:rsid w:val="002967CB"/>
    <w:rsid w:val="002A0714"/>
    <w:rsid w:val="002A3B34"/>
    <w:rsid w:val="002A4644"/>
    <w:rsid w:val="002B05DD"/>
    <w:rsid w:val="002B640D"/>
    <w:rsid w:val="002B6D91"/>
    <w:rsid w:val="002C35B6"/>
    <w:rsid w:val="002D27D1"/>
    <w:rsid w:val="002D3704"/>
    <w:rsid w:val="002D5228"/>
    <w:rsid w:val="002E4DD4"/>
    <w:rsid w:val="002E5A7E"/>
    <w:rsid w:val="002F1FBB"/>
    <w:rsid w:val="002F4F68"/>
    <w:rsid w:val="002F761A"/>
    <w:rsid w:val="00302055"/>
    <w:rsid w:val="00305F0E"/>
    <w:rsid w:val="00316795"/>
    <w:rsid w:val="003169B9"/>
    <w:rsid w:val="00325A6A"/>
    <w:rsid w:val="00325ADC"/>
    <w:rsid w:val="00326E04"/>
    <w:rsid w:val="00327AAA"/>
    <w:rsid w:val="00331DBD"/>
    <w:rsid w:val="00333909"/>
    <w:rsid w:val="0033483B"/>
    <w:rsid w:val="003378D4"/>
    <w:rsid w:val="003463E4"/>
    <w:rsid w:val="00352BF0"/>
    <w:rsid w:val="003629B6"/>
    <w:rsid w:val="0037154F"/>
    <w:rsid w:val="00371AC8"/>
    <w:rsid w:val="00371AF1"/>
    <w:rsid w:val="003741E8"/>
    <w:rsid w:val="00375F9E"/>
    <w:rsid w:val="00376680"/>
    <w:rsid w:val="0039100C"/>
    <w:rsid w:val="0039219A"/>
    <w:rsid w:val="0039648E"/>
    <w:rsid w:val="003A12D9"/>
    <w:rsid w:val="003A6B09"/>
    <w:rsid w:val="003B03F1"/>
    <w:rsid w:val="003B2F11"/>
    <w:rsid w:val="003B340D"/>
    <w:rsid w:val="003B4968"/>
    <w:rsid w:val="003C0057"/>
    <w:rsid w:val="003C402A"/>
    <w:rsid w:val="003C5DDE"/>
    <w:rsid w:val="003D14AE"/>
    <w:rsid w:val="003D5A94"/>
    <w:rsid w:val="003E14E8"/>
    <w:rsid w:val="003E34A4"/>
    <w:rsid w:val="003E5601"/>
    <w:rsid w:val="003E68DD"/>
    <w:rsid w:val="003F3B5D"/>
    <w:rsid w:val="00402452"/>
    <w:rsid w:val="0040255D"/>
    <w:rsid w:val="00405021"/>
    <w:rsid w:val="00412A76"/>
    <w:rsid w:val="00430366"/>
    <w:rsid w:val="00430A6F"/>
    <w:rsid w:val="00442D5B"/>
    <w:rsid w:val="00443AAC"/>
    <w:rsid w:val="004448E9"/>
    <w:rsid w:val="00455569"/>
    <w:rsid w:val="00455882"/>
    <w:rsid w:val="0046759A"/>
    <w:rsid w:val="00474C66"/>
    <w:rsid w:val="0047759D"/>
    <w:rsid w:val="00477F28"/>
    <w:rsid w:val="00480965"/>
    <w:rsid w:val="0048629B"/>
    <w:rsid w:val="00492259"/>
    <w:rsid w:val="004930C2"/>
    <w:rsid w:val="004A2803"/>
    <w:rsid w:val="004B06A1"/>
    <w:rsid w:val="004B404C"/>
    <w:rsid w:val="004B6831"/>
    <w:rsid w:val="004C04E1"/>
    <w:rsid w:val="004C3AAA"/>
    <w:rsid w:val="004C4709"/>
    <w:rsid w:val="004C65A1"/>
    <w:rsid w:val="004D561C"/>
    <w:rsid w:val="004E0CBB"/>
    <w:rsid w:val="004E32DC"/>
    <w:rsid w:val="004F5412"/>
    <w:rsid w:val="004F7602"/>
    <w:rsid w:val="005008CB"/>
    <w:rsid w:val="00510A34"/>
    <w:rsid w:val="00514AB0"/>
    <w:rsid w:val="00514E60"/>
    <w:rsid w:val="00522E6F"/>
    <w:rsid w:val="00523341"/>
    <w:rsid w:val="005248F0"/>
    <w:rsid w:val="00524914"/>
    <w:rsid w:val="005267FD"/>
    <w:rsid w:val="00527ABA"/>
    <w:rsid w:val="00532FDC"/>
    <w:rsid w:val="005343AB"/>
    <w:rsid w:val="00540B55"/>
    <w:rsid w:val="005446D3"/>
    <w:rsid w:val="005523EE"/>
    <w:rsid w:val="005566AB"/>
    <w:rsid w:val="005616A9"/>
    <w:rsid w:val="00562630"/>
    <w:rsid w:val="00567608"/>
    <w:rsid w:val="005742E7"/>
    <w:rsid w:val="00574A6C"/>
    <w:rsid w:val="00575FDF"/>
    <w:rsid w:val="00584992"/>
    <w:rsid w:val="00586C33"/>
    <w:rsid w:val="0059005A"/>
    <w:rsid w:val="00591B3E"/>
    <w:rsid w:val="0059269E"/>
    <w:rsid w:val="00594337"/>
    <w:rsid w:val="0059771F"/>
    <w:rsid w:val="005979A9"/>
    <w:rsid w:val="005C1FAD"/>
    <w:rsid w:val="005C4BFF"/>
    <w:rsid w:val="005D5205"/>
    <w:rsid w:val="005D55B1"/>
    <w:rsid w:val="005D7C92"/>
    <w:rsid w:val="005E3D36"/>
    <w:rsid w:val="005E647D"/>
    <w:rsid w:val="005F0D8F"/>
    <w:rsid w:val="00601B4F"/>
    <w:rsid w:val="006041C7"/>
    <w:rsid w:val="0060455E"/>
    <w:rsid w:val="00604F45"/>
    <w:rsid w:val="00610D02"/>
    <w:rsid w:val="00622C71"/>
    <w:rsid w:val="00623B6F"/>
    <w:rsid w:val="0063042C"/>
    <w:rsid w:val="00632A33"/>
    <w:rsid w:val="00636A06"/>
    <w:rsid w:val="00640002"/>
    <w:rsid w:val="0064497F"/>
    <w:rsid w:val="00644AFB"/>
    <w:rsid w:val="00664E79"/>
    <w:rsid w:val="00664EF0"/>
    <w:rsid w:val="0066578C"/>
    <w:rsid w:val="00670C56"/>
    <w:rsid w:val="006724E5"/>
    <w:rsid w:val="00676C93"/>
    <w:rsid w:val="00690B8B"/>
    <w:rsid w:val="00695E8A"/>
    <w:rsid w:val="00697D55"/>
    <w:rsid w:val="006A4B78"/>
    <w:rsid w:val="006A7260"/>
    <w:rsid w:val="006B31C5"/>
    <w:rsid w:val="006B41EB"/>
    <w:rsid w:val="006C0482"/>
    <w:rsid w:val="006C1360"/>
    <w:rsid w:val="006C37E2"/>
    <w:rsid w:val="006D7954"/>
    <w:rsid w:val="006E198A"/>
    <w:rsid w:val="006E1FB0"/>
    <w:rsid w:val="006E5C25"/>
    <w:rsid w:val="006F42E7"/>
    <w:rsid w:val="006F518B"/>
    <w:rsid w:val="00701C19"/>
    <w:rsid w:val="00705B7B"/>
    <w:rsid w:val="0071198B"/>
    <w:rsid w:val="00715001"/>
    <w:rsid w:val="00732697"/>
    <w:rsid w:val="00733782"/>
    <w:rsid w:val="007454BA"/>
    <w:rsid w:val="0076053F"/>
    <w:rsid w:val="0076324B"/>
    <w:rsid w:val="00767585"/>
    <w:rsid w:val="00772FB5"/>
    <w:rsid w:val="007744C9"/>
    <w:rsid w:val="00782E0A"/>
    <w:rsid w:val="00783F84"/>
    <w:rsid w:val="00786B52"/>
    <w:rsid w:val="00787CB8"/>
    <w:rsid w:val="007964D5"/>
    <w:rsid w:val="00796E1A"/>
    <w:rsid w:val="007B6C7C"/>
    <w:rsid w:val="007C02D0"/>
    <w:rsid w:val="007C6129"/>
    <w:rsid w:val="007C7BAA"/>
    <w:rsid w:val="007D113B"/>
    <w:rsid w:val="007D6359"/>
    <w:rsid w:val="007D7FCE"/>
    <w:rsid w:val="007E5C9A"/>
    <w:rsid w:val="007F169E"/>
    <w:rsid w:val="007F6A87"/>
    <w:rsid w:val="00801468"/>
    <w:rsid w:val="0080752B"/>
    <w:rsid w:val="00814813"/>
    <w:rsid w:val="00814BC4"/>
    <w:rsid w:val="00821318"/>
    <w:rsid w:val="008226F8"/>
    <w:rsid w:val="00827254"/>
    <w:rsid w:val="0083438C"/>
    <w:rsid w:val="00840D98"/>
    <w:rsid w:val="00853090"/>
    <w:rsid w:val="008560A2"/>
    <w:rsid w:val="008611B6"/>
    <w:rsid w:val="0086289D"/>
    <w:rsid w:val="008758B4"/>
    <w:rsid w:val="00882410"/>
    <w:rsid w:val="00882B4D"/>
    <w:rsid w:val="00883905"/>
    <w:rsid w:val="0088688E"/>
    <w:rsid w:val="0089457C"/>
    <w:rsid w:val="008A2656"/>
    <w:rsid w:val="008A32A0"/>
    <w:rsid w:val="008A5B0D"/>
    <w:rsid w:val="008A740F"/>
    <w:rsid w:val="008B5F09"/>
    <w:rsid w:val="008C5271"/>
    <w:rsid w:val="008D0FB6"/>
    <w:rsid w:val="008E0990"/>
    <w:rsid w:val="008E5910"/>
    <w:rsid w:val="008E6971"/>
    <w:rsid w:val="008F10D0"/>
    <w:rsid w:val="008F32F6"/>
    <w:rsid w:val="008F6E27"/>
    <w:rsid w:val="00914251"/>
    <w:rsid w:val="00915889"/>
    <w:rsid w:val="00917C3B"/>
    <w:rsid w:val="00917F45"/>
    <w:rsid w:val="009211D8"/>
    <w:rsid w:val="009236B3"/>
    <w:rsid w:val="009302B0"/>
    <w:rsid w:val="00930913"/>
    <w:rsid w:val="0094343B"/>
    <w:rsid w:val="00951A81"/>
    <w:rsid w:val="0096160A"/>
    <w:rsid w:val="00965AC5"/>
    <w:rsid w:val="009761D3"/>
    <w:rsid w:val="009774F0"/>
    <w:rsid w:val="00982C01"/>
    <w:rsid w:val="00986BC5"/>
    <w:rsid w:val="009930CE"/>
    <w:rsid w:val="00996711"/>
    <w:rsid w:val="009A003D"/>
    <w:rsid w:val="009A7C2D"/>
    <w:rsid w:val="009B0CF7"/>
    <w:rsid w:val="009B285F"/>
    <w:rsid w:val="009C0E5C"/>
    <w:rsid w:val="009C1ADC"/>
    <w:rsid w:val="009D403F"/>
    <w:rsid w:val="009D5879"/>
    <w:rsid w:val="009D6504"/>
    <w:rsid w:val="009F65AE"/>
    <w:rsid w:val="00A012BD"/>
    <w:rsid w:val="00A072CF"/>
    <w:rsid w:val="00A100F5"/>
    <w:rsid w:val="00A11DEE"/>
    <w:rsid w:val="00A11E5C"/>
    <w:rsid w:val="00A12201"/>
    <w:rsid w:val="00A13F26"/>
    <w:rsid w:val="00A26B83"/>
    <w:rsid w:val="00A2747B"/>
    <w:rsid w:val="00A27720"/>
    <w:rsid w:val="00A30DCF"/>
    <w:rsid w:val="00A33749"/>
    <w:rsid w:val="00A3479B"/>
    <w:rsid w:val="00A35178"/>
    <w:rsid w:val="00A40425"/>
    <w:rsid w:val="00A44105"/>
    <w:rsid w:val="00A5288C"/>
    <w:rsid w:val="00A615C1"/>
    <w:rsid w:val="00A632F6"/>
    <w:rsid w:val="00A7047B"/>
    <w:rsid w:val="00A71044"/>
    <w:rsid w:val="00A71B1D"/>
    <w:rsid w:val="00A8019C"/>
    <w:rsid w:val="00A82308"/>
    <w:rsid w:val="00A86B94"/>
    <w:rsid w:val="00A97F28"/>
    <w:rsid w:val="00AA00C1"/>
    <w:rsid w:val="00AA4EE9"/>
    <w:rsid w:val="00AA4FD8"/>
    <w:rsid w:val="00AB5271"/>
    <w:rsid w:val="00AC44B0"/>
    <w:rsid w:val="00AD4F2E"/>
    <w:rsid w:val="00AE2912"/>
    <w:rsid w:val="00AE31FA"/>
    <w:rsid w:val="00AF2A21"/>
    <w:rsid w:val="00AF3137"/>
    <w:rsid w:val="00AF4702"/>
    <w:rsid w:val="00B02D1A"/>
    <w:rsid w:val="00B032A4"/>
    <w:rsid w:val="00B158DA"/>
    <w:rsid w:val="00B17A4B"/>
    <w:rsid w:val="00B20E41"/>
    <w:rsid w:val="00B2191C"/>
    <w:rsid w:val="00B21D5A"/>
    <w:rsid w:val="00B2425A"/>
    <w:rsid w:val="00B2439B"/>
    <w:rsid w:val="00B26FD1"/>
    <w:rsid w:val="00B3000A"/>
    <w:rsid w:val="00B33AC8"/>
    <w:rsid w:val="00B569F9"/>
    <w:rsid w:val="00B6234D"/>
    <w:rsid w:val="00B65BC8"/>
    <w:rsid w:val="00B66588"/>
    <w:rsid w:val="00B72C16"/>
    <w:rsid w:val="00B73C10"/>
    <w:rsid w:val="00B749EC"/>
    <w:rsid w:val="00B80437"/>
    <w:rsid w:val="00B855F6"/>
    <w:rsid w:val="00B90A91"/>
    <w:rsid w:val="00B95332"/>
    <w:rsid w:val="00B96BD1"/>
    <w:rsid w:val="00BA28DE"/>
    <w:rsid w:val="00BA36A7"/>
    <w:rsid w:val="00BA6097"/>
    <w:rsid w:val="00BA76D0"/>
    <w:rsid w:val="00BB40B2"/>
    <w:rsid w:val="00BB7888"/>
    <w:rsid w:val="00BC21C8"/>
    <w:rsid w:val="00BC2B4B"/>
    <w:rsid w:val="00BC53D2"/>
    <w:rsid w:val="00BD603D"/>
    <w:rsid w:val="00BE5B2C"/>
    <w:rsid w:val="00BF4837"/>
    <w:rsid w:val="00C063F0"/>
    <w:rsid w:val="00C162D3"/>
    <w:rsid w:val="00C269C0"/>
    <w:rsid w:val="00C40145"/>
    <w:rsid w:val="00C4122B"/>
    <w:rsid w:val="00C50BFC"/>
    <w:rsid w:val="00C5429B"/>
    <w:rsid w:val="00C56242"/>
    <w:rsid w:val="00C5780A"/>
    <w:rsid w:val="00C74642"/>
    <w:rsid w:val="00C77D71"/>
    <w:rsid w:val="00C859C9"/>
    <w:rsid w:val="00C9049C"/>
    <w:rsid w:val="00C94A37"/>
    <w:rsid w:val="00C951E3"/>
    <w:rsid w:val="00CA1498"/>
    <w:rsid w:val="00CA3C7C"/>
    <w:rsid w:val="00CB4505"/>
    <w:rsid w:val="00CC5EA8"/>
    <w:rsid w:val="00CC6D79"/>
    <w:rsid w:val="00CD3410"/>
    <w:rsid w:val="00CE214B"/>
    <w:rsid w:val="00CE27F3"/>
    <w:rsid w:val="00CE6CA2"/>
    <w:rsid w:val="00CF53D0"/>
    <w:rsid w:val="00CF6788"/>
    <w:rsid w:val="00CF7D31"/>
    <w:rsid w:val="00D023F4"/>
    <w:rsid w:val="00D057EE"/>
    <w:rsid w:val="00D1064B"/>
    <w:rsid w:val="00D21D1F"/>
    <w:rsid w:val="00D221DB"/>
    <w:rsid w:val="00D25EB7"/>
    <w:rsid w:val="00D271E7"/>
    <w:rsid w:val="00D3047B"/>
    <w:rsid w:val="00D32D70"/>
    <w:rsid w:val="00D44283"/>
    <w:rsid w:val="00D55D3D"/>
    <w:rsid w:val="00D608CB"/>
    <w:rsid w:val="00D60E19"/>
    <w:rsid w:val="00D63C0C"/>
    <w:rsid w:val="00D66BB2"/>
    <w:rsid w:val="00D66F28"/>
    <w:rsid w:val="00D73B5B"/>
    <w:rsid w:val="00D741EF"/>
    <w:rsid w:val="00D764E2"/>
    <w:rsid w:val="00D957C9"/>
    <w:rsid w:val="00DA7A61"/>
    <w:rsid w:val="00DB042F"/>
    <w:rsid w:val="00DB68AD"/>
    <w:rsid w:val="00DD4CF7"/>
    <w:rsid w:val="00DE1F65"/>
    <w:rsid w:val="00DE7D2F"/>
    <w:rsid w:val="00DF0F1C"/>
    <w:rsid w:val="00DF5A72"/>
    <w:rsid w:val="00E0240E"/>
    <w:rsid w:val="00E02E95"/>
    <w:rsid w:val="00E0371C"/>
    <w:rsid w:val="00E06E99"/>
    <w:rsid w:val="00E130F4"/>
    <w:rsid w:val="00E15590"/>
    <w:rsid w:val="00E176B1"/>
    <w:rsid w:val="00E261C2"/>
    <w:rsid w:val="00E26C1E"/>
    <w:rsid w:val="00E34F74"/>
    <w:rsid w:val="00E3671A"/>
    <w:rsid w:val="00E510F7"/>
    <w:rsid w:val="00E547F0"/>
    <w:rsid w:val="00E6300E"/>
    <w:rsid w:val="00E65209"/>
    <w:rsid w:val="00E70B00"/>
    <w:rsid w:val="00E7123C"/>
    <w:rsid w:val="00E71487"/>
    <w:rsid w:val="00E76826"/>
    <w:rsid w:val="00E85532"/>
    <w:rsid w:val="00E94558"/>
    <w:rsid w:val="00E9656D"/>
    <w:rsid w:val="00E97064"/>
    <w:rsid w:val="00E97673"/>
    <w:rsid w:val="00EA5334"/>
    <w:rsid w:val="00EB45B5"/>
    <w:rsid w:val="00EC3C18"/>
    <w:rsid w:val="00EC4DD8"/>
    <w:rsid w:val="00EE1E85"/>
    <w:rsid w:val="00EE5AC4"/>
    <w:rsid w:val="00EE6E8E"/>
    <w:rsid w:val="00EF139C"/>
    <w:rsid w:val="00EF236A"/>
    <w:rsid w:val="00EF3389"/>
    <w:rsid w:val="00F0187E"/>
    <w:rsid w:val="00F054D5"/>
    <w:rsid w:val="00F12295"/>
    <w:rsid w:val="00F14F1F"/>
    <w:rsid w:val="00F219BE"/>
    <w:rsid w:val="00F3196A"/>
    <w:rsid w:val="00F364DA"/>
    <w:rsid w:val="00F36699"/>
    <w:rsid w:val="00F36BAA"/>
    <w:rsid w:val="00F37B6E"/>
    <w:rsid w:val="00F515A7"/>
    <w:rsid w:val="00F560FE"/>
    <w:rsid w:val="00F569FA"/>
    <w:rsid w:val="00F61465"/>
    <w:rsid w:val="00F64D85"/>
    <w:rsid w:val="00F653F0"/>
    <w:rsid w:val="00F770EF"/>
    <w:rsid w:val="00F80DD9"/>
    <w:rsid w:val="00F82C5C"/>
    <w:rsid w:val="00F83DC1"/>
    <w:rsid w:val="00F90ABB"/>
    <w:rsid w:val="00F934FF"/>
    <w:rsid w:val="00F94916"/>
    <w:rsid w:val="00F97B7F"/>
    <w:rsid w:val="00FA7AD9"/>
    <w:rsid w:val="00FB2B11"/>
    <w:rsid w:val="00FB2ECB"/>
    <w:rsid w:val="00FC39D2"/>
    <w:rsid w:val="00FC6204"/>
    <w:rsid w:val="00FC6B8A"/>
    <w:rsid w:val="00FD2931"/>
    <w:rsid w:val="00FD5513"/>
    <w:rsid w:val="00FD586D"/>
    <w:rsid w:val="00FE1672"/>
    <w:rsid w:val="00FE2AF5"/>
    <w:rsid w:val="00FE7F2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0CEA"/>
  <w15:chartTrackingRefBased/>
  <w15:docId w15:val="{F1F27753-ED5F-4A39-AABA-FA9F854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A0"/>
    <w:pPr>
      <w:spacing w:after="0" w:line="30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0A0"/>
    <w:pPr>
      <w:keepNext/>
      <w:keepLines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code">
    <w:name w:val="Compcode"/>
    <w:basedOn w:val="DefaultParagraphFont"/>
    <w:uiPriority w:val="1"/>
    <w:qFormat/>
    <w:rsid w:val="00112F97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F00A0"/>
    <w:rPr>
      <w:rFonts w:asciiTheme="majorHAnsi" w:eastAsiaTheme="majorEastAsia" w:hAnsiTheme="majorHAnsi" w:cstheme="majorBidi"/>
      <w:i/>
      <w:sz w:val="26"/>
      <w:szCs w:val="26"/>
    </w:rPr>
  </w:style>
  <w:style w:type="table" w:styleId="TableGrid">
    <w:name w:val="Table Grid"/>
    <w:basedOn w:val="TableNormal"/>
    <w:uiPriority w:val="39"/>
    <w:rsid w:val="001F00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FD"/>
    <w:rPr>
      <w:color w:val="808080"/>
    </w:rPr>
  </w:style>
  <w:style w:type="paragraph" w:styleId="ListParagraph">
    <w:name w:val="List Paragraph"/>
    <w:basedOn w:val="Normal"/>
    <w:uiPriority w:val="34"/>
    <w:qFormat/>
    <w:rsid w:val="00524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364D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DF0F1C"/>
  </w:style>
  <w:style w:type="character" w:customStyle="1" w:styleId="jrnl">
    <w:name w:val="jrnl"/>
    <w:basedOn w:val="DefaultParagraphFont"/>
    <w:rsid w:val="00081903"/>
  </w:style>
  <w:style w:type="paragraph" w:styleId="NormalWeb">
    <w:name w:val="Normal (Web)"/>
    <w:basedOn w:val="Normal"/>
    <w:uiPriority w:val="99"/>
    <w:semiHidden/>
    <w:unhideWhenUsed/>
    <w:rsid w:val="00BA36A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54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help/tools-and-software/revman-5" TargetMode="External"/><Relationship Id="rId13" Type="http://schemas.openxmlformats.org/officeDocument/2006/relationships/hyperlink" Target="https://www.conted.ox.ac.uk/courses/meta-analysis%3c/l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ncbi.nlm.nih.gov/pubmed/221898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ted.ox.ac.uk/about/msc-in-ebhc-systematic-review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onted.ox.ac.uk/about/msc-in-ebhc-medical-statistic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2189841" TargetMode="External"/><Relationship Id="rId14" Type="http://schemas.openxmlformats.org/officeDocument/2006/relationships/hyperlink" Target="https://www.conted.ox.ac.uk/about/msc-in-evidence-based-health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F8C22E6-F522-4BA8-9D04-53EC801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</dc:creator>
  <cp:keywords/>
  <dc:description/>
  <cp:lastModifiedBy>Kathryn Taylor</cp:lastModifiedBy>
  <cp:revision>4</cp:revision>
  <cp:lastPrinted>2019-01-14T23:01:00Z</cp:lastPrinted>
  <dcterms:created xsi:type="dcterms:W3CDTF">2019-06-09T18:46:00Z</dcterms:created>
  <dcterms:modified xsi:type="dcterms:W3CDTF">2019-06-21T22:09:00Z</dcterms:modified>
</cp:coreProperties>
</file>