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38" w:rsidRDefault="00786B52" w:rsidP="00164538">
      <w:pPr>
        <w:rPr>
          <w:b/>
        </w:rPr>
      </w:pPr>
      <w:r>
        <w:rPr>
          <w:b/>
        </w:rPr>
        <w:t xml:space="preserve">Tip </w:t>
      </w:r>
      <w:r w:rsidR="007C6129">
        <w:rPr>
          <w:b/>
        </w:rPr>
        <w:t>for</w:t>
      </w:r>
      <w:r>
        <w:rPr>
          <w:b/>
        </w:rPr>
        <w:t xml:space="preserve"> d</w:t>
      </w:r>
      <w:r w:rsidR="00164538">
        <w:rPr>
          <w:b/>
        </w:rPr>
        <w:t xml:space="preserve">ata extraction </w:t>
      </w:r>
      <w:r w:rsidR="00165841">
        <w:rPr>
          <w:b/>
        </w:rPr>
        <w:t>for</w:t>
      </w:r>
      <w:r w:rsidR="00164538">
        <w:rPr>
          <w:b/>
        </w:rPr>
        <w:t xml:space="preserve"> meta-analysis </w:t>
      </w:r>
      <w:r>
        <w:rPr>
          <w:b/>
        </w:rPr>
        <w:t>-</w:t>
      </w:r>
      <w:r w:rsidR="00164538">
        <w:rPr>
          <w:b/>
        </w:rPr>
        <w:t xml:space="preserve"> </w:t>
      </w:r>
      <w:r w:rsidR="008F10D0">
        <w:rPr>
          <w:b/>
        </w:rPr>
        <w:t>10</w:t>
      </w:r>
    </w:p>
    <w:p w:rsidR="00567608" w:rsidRDefault="00567608" w:rsidP="00567608">
      <w:pPr>
        <w:jc w:val="center"/>
      </w:pPr>
      <w:r>
        <w:rPr>
          <w:noProof/>
          <w:lang w:eastAsia="en-GB"/>
        </w:rPr>
        <w:drawing>
          <wp:inline distT="0" distB="0" distL="0" distR="0" wp14:anchorId="336936E2" wp14:editId="666B43CE">
            <wp:extent cx="3483893" cy="1722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png"/>
                    <pic:cNvPicPr/>
                  </pic:nvPicPr>
                  <pic:blipFill>
                    <a:blip r:embed="rId6">
                      <a:extLst>
                        <a:ext uri="{28A0092B-C50C-407E-A947-70E740481C1C}">
                          <a14:useLocalDpi xmlns:a14="http://schemas.microsoft.com/office/drawing/2010/main" val="0"/>
                        </a:ext>
                      </a:extLst>
                    </a:blip>
                    <a:stretch>
                      <a:fillRect/>
                    </a:stretch>
                  </pic:blipFill>
                  <pic:spPr>
                    <a:xfrm>
                      <a:off x="0" y="0"/>
                      <a:ext cx="3486877" cy="1723595"/>
                    </a:xfrm>
                    <a:prstGeom prst="rect">
                      <a:avLst/>
                    </a:prstGeom>
                  </pic:spPr>
                </pic:pic>
              </a:graphicData>
            </a:graphic>
          </wp:inline>
        </w:drawing>
      </w:r>
    </w:p>
    <w:p w:rsidR="005E3D36" w:rsidRPr="005E3D36" w:rsidRDefault="00455882" w:rsidP="005E3D36">
      <w:pPr>
        <w:rPr>
          <w:i/>
        </w:rPr>
      </w:pPr>
      <w:r>
        <w:rPr>
          <w:i/>
        </w:rPr>
        <w:t xml:space="preserve">What if </w:t>
      </w:r>
      <w:r w:rsidR="00F90ABB">
        <w:rPr>
          <w:i/>
        </w:rPr>
        <w:t xml:space="preserve">something is missing from </w:t>
      </w:r>
      <w:r>
        <w:rPr>
          <w:i/>
        </w:rPr>
        <w:t>categorical risk data</w:t>
      </w:r>
      <w:r w:rsidR="005446D3">
        <w:rPr>
          <w:i/>
        </w:rPr>
        <w:t>?</w:t>
      </w:r>
      <w:r w:rsidR="005E3D36" w:rsidRPr="005E3D36">
        <w:rPr>
          <w:i/>
        </w:rPr>
        <w:t xml:space="preserve">  </w:t>
      </w:r>
    </w:p>
    <w:p w:rsidR="001C4A6A" w:rsidRDefault="001C4A6A" w:rsidP="005E3D36"/>
    <w:p w:rsidR="005E3D36" w:rsidRPr="005E3D36" w:rsidRDefault="005E3D36" w:rsidP="005E3D36">
      <w:r w:rsidRPr="005E3D36">
        <w:t>Kathy Taylor</w:t>
      </w:r>
    </w:p>
    <w:p w:rsidR="005E3D36" w:rsidRDefault="005E3D36" w:rsidP="005E3D36"/>
    <w:p w:rsidR="00240F54" w:rsidRDefault="002A777A" w:rsidP="00996711">
      <w:pPr>
        <w:rPr>
          <w:lang w:eastAsia="zh-CN"/>
        </w:rPr>
      </w:pPr>
      <w:r>
        <w:rPr>
          <w:lang w:eastAsia="zh-CN"/>
        </w:rPr>
        <w:t>U</w:t>
      </w:r>
      <w:r w:rsidR="009145CA">
        <w:rPr>
          <w:lang w:eastAsia="zh-CN"/>
        </w:rPr>
        <w:t xml:space="preserve">nbounded limits of </w:t>
      </w:r>
      <w:r w:rsidR="0070544B">
        <w:rPr>
          <w:lang w:eastAsia="zh-CN"/>
        </w:rPr>
        <w:t xml:space="preserve">outer </w:t>
      </w:r>
      <w:r w:rsidR="009145CA">
        <w:rPr>
          <w:lang w:eastAsia="zh-CN"/>
        </w:rPr>
        <w:t xml:space="preserve">categories in categorical risk (quantile or dose-response) data is </w:t>
      </w:r>
      <w:r>
        <w:rPr>
          <w:lang w:eastAsia="zh-CN"/>
        </w:rPr>
        <w:t>a</w:t>
      </w:r>
      <w:r w:rsidR="009145CA">
        <w:rPr>
          <w:lang w:eastAsia="zh-CN"/>
        </w:rPr>
        <w:t xml:space="preserve"> common problem</w:t>
      </w:r>
      <w:r w:rsidR="004342E0" w:rsidRPr="004342E0">
        <w:rPr>
          <w:lang w:eastAsia="zh-CN"/>
        </w:rPr>
        <w:t xml:space="preserve"> </w:t>
      </w:r>
      <w:r w:rsidR="004342E0">
        <w:rPr>
          <w:lang w:eastAsia="zh-CN"/>
        </w:rPr>
        <w:t>in meta-analysis of prognostic studies</w:t>
      </w:r>
      <w:r w:rsidR="009145CA">
        <w:rPr>
          <w:lang w:eastAsia="zh-CN"/>
        </w:rPr>
        <w:t xml:space="preserve">. </w:t>
      </w:r>
      <w:r>
        <w:rPr>
          <w:lang w:eastAsia="zh-CN"/>
        </w:rPr>
        <w:t>I</w:t>
      </w:r>
      <w:r w:rsidR="004342E0">
        <w:rPr>
          <w:lang w:eastAsia="zh-CN"/>
        </w:rPr>
        <w:t>t’s worth checking to see i</w:t>
      </w:r>
      <w:r w:rsidR="009145CA">
        <w:rPr>
          <w:lang w:eastAsia="zh-CN"/>
        </w:rPr>
        <w:t xml:space="preserve">f </w:t>
      </w:r>
      <w:r w:rsidR="004342E0">
        <w:rPr>
          <w:lang w:eastAsia="zh-CN"/>
        </w:rPr>
        <w:t xml:space="preserve">the </w:t>
      </w:r>
      <w:r w:rsidR="009145CA">
        <w:rPr>
          <w:lang w:eastAsia="zh-CN"/>
        </w:rPr>
        <w:t xml:space="preserve">global range of the exposure variable </w:t>
      </w:r>
      <w:r w:rsidR="004342E0">
        <w:rPr>
          <w:lang w:eastAsia="zh-CN"/>
        </w:rPr>
        <w:t xml:space="preserve">is reported, as this provides </w:t>
      </w:r>
      <w:r w:rsidR="009145CA">
        <w:rPr>
          <w:lang w:eastAsia="zh-CN"/>
        </w:rPr>
        <w:t>the outer bounds of the outer categories</w:t>
      </w:r>
      <w:r>
        <w:rPr>
          <w:lang w:eastAsia="zh-CN"/>
        </w:rPr>
        <w:t xml:space="preserve"> but the global range is not often available</w:t>
      </w:r>
      <w:r w:rsidR="00A77F55">
        <w:rPr>
          <w:lang w:eastAsia="zh-CN"/>
        </w:rPr>
        <w:t xml:space="preserve">. In an earlier </w:t>
      </w:r>
      <w:hyperlink r:id="rId7" w:history="1">
        <w:r w:rsidR="00A77F55" w:rsidRPr="006D5E66">
          <w:rPr>
            <w:rStyle w:val="Hyperlink"/>
            <w:lang w:eastAsia="zh-CN"/>
          </w:rPr>
          <w:t>post</w:t>
        </w:r>
      </w:hyperlink>
      <w:r w:rsidR="00A77F55">
        <w:rPr>
          <w:lang w:eastAsia="zh-CN"/>
        </w:rPr>
        <w:t xml:space="preserve"> I </w:t>
      </w:r>
      <w:r>
        <w:rPr>
          <w:lang w:eastAsia="zh-CN"/>
        </w:rPr>
        <w:t xml:space="preserve">used imputation to </w:t>
      </w:r>
      <w:r w:rsidR="00A77F55">
        <w:rPr>
          <w:lang w:eastAsia="zh-CN"/>
        </w:rPr>
        <w:t xml:space="preserve">deal with the problem of unbounded limits, by </w:t>
      </w:r>
      <w:r w:rsidR="00F36BAA">
        <w:rPr>
          <w:lang w:eastAsia="zh-CN"/>
        </w:rPr>
        <w:t xml:space="preserve">setting the range </w:t>
      </w:r>
      <w:r w:rsidR="00DD4CF7">
        <w:rPr>
          <w:lang w:eastAsia="zh-CN"/>
        </w:rPr>
        <w:t xml:space="preserve">of the exposure of unbounded categories </w:t>
      </w:r>
      <w:r w:rsidR="009145CA">
        <w:rPr>
          <w:lang w:eastAsia="zh-CN"/>
        </w:rPr>
        <w:t>equal to</w:t>
      </w:r>
      <w:r w:rsidR="00F36BAA">
        <w:rPr>
          <w:lang w:eastAsia="zh-CN"/>
        </w:rPr>
        <w:t xml:space="preserve"> a multiple of the average range of </w:t>
      </w:r>
      <w:r w:rsidR="00DD4CF7">
        <w:rPr>
          <w:lang w:eastAsia="zh-CN"/>
        </w:rPr>
        <w:t xml:space="preserve">exposure of </w:t>
      </w:r>
      <w:r w:rsidR="00F36BAA">
        <w:rPr>
          <w:lang w:eastAsia="zh-CN"/>
        </w:rPr>
        <w:t>the inner categories</w:t>
      </w:r>
      <w:r w:rsidR="00A77F55">
        <w:rPr>
          <w:lang w:eastAsia="zh-CN"/>
        </w:rPr>
        <w:t>. I</w:t>
      </w:r>
      <w:r w:rsidR="00610D02">
        <w:rPr>
          <w:lang w:eastAsia="zh-CN"/>
        </w:rPr>
        <w:t>n this post I</w:t>
      </w:r>
      <w:r w:rsidR="00AF3939">
        <w:rPr>
          <w:lang w:eastAsia="zh-CN"/>
        </w:rPr>
        <w:t>’ll</w:t>
      </w:r>
      <w:r w:rsidR="00610D02">
        <w:rPr>
          <w:lang w:eastAsia="zh-CN"/>
        </w:rPr>
        <w:t xml:space="preserve"> look </w:t>
      </w:r>
      <w:r w:rsidR="002B640D">
        <w:rPr>
          <w:lang w:eastAsia="zh-CN"/>
        </w:rPr>
        <w:t xml:space="preserve">at </w:t>
      </w:r>
      <w:r w:rsidR="008E5C97">
        <w:rPr>
          <w:lang w:eastAsia="zh-CN"/>
        </w:rPr>
        <w:t xml:space="preserve">some </w:t>
      </w:r>
      <w:r w:rsidR="00455882">
        <w:rPr>
          <w:lang w:eastAsia="zh-CN"/>
        </w:rPr>
        <w:t>other problem</w:t>
      </w:r>
      <w:r w:rsidR="002B640D">
        <w:rPr>
          <w:lang w:eastAsia="zh-CN"/>
        </w:rPr>
        <w:t>s</w:t>
      </w:r>
      <w:r w:rsidR="00A12201">
        <w:rPr>
          <w:lang w:eastAsia="zh-CN"/>
        </w:rPr>
        <w:t xml:space="preserve"> </w:t>
      </w:r>
      <w:r w:rsidR="008E5C97">
        <w:rPr>
          <w:lang w:eastAsia="zh-CN"/>
        </w:rPr>
        <w:t xml:space="preserve">of missing data in </w:t>
      </w:r>
      <w:r w:rsidR="00AF3939">
        <w:rPr>
          <w:lang w:eastAsia="zh-CN"/>
        </w:rPr>
        <w:t>categorical data</w:t>
      </w:r>
      <w:r w:rsidR="008E5C97">
        <w:rPr>
          <w:lang w:eastAsia="zh-CN"/>
        </w:rPr>
        <w:t xml:space="preserve"> </w:t>
      </w:r>
      <w:r w:rsidR="002B640D">
        <w:rPr>
          <w:lang w:eastAsia="zh-CN"/>
        </w:rPr>
        <w:t>and how you might deal with them</w:t>
      </w:r>
      <w:r w:rsidR="008E5C97">
        <w:rPr>
          <w:lang w:eastAsia="zh-CN"/>
        </w:rPr>
        <w:t xml:space="preserve">. I’ll </w:t>
      </w:r>
      <w:r w:rsidR="002F1085">
        <w:rPr>
          <w:lang w:eastAsia="zh-CN"/>
        </w:rPr>
        <w:t>present</w:t>
      </w:r>
      <w:r w:rsidR="00683F04">
        <w:rPr>
          <w:lang w:eastAsia="zh-CN"/>
        </w:rPr>
        <w:t xml:space="preserve"> </w:t>
      </w:r>
      <w:r w:rsidR="00A57852">
        <w:rPr>
          <w:lang w:eastAsia="zh-CN"/>
        </w:rPr>
        <w:t>five different</w:t>
      </w:r>
      <w:r w:rsidR="008E5C97">
        <w:rPr>
          <w:lang w:eastAsia="zh-CN"/>
        </w:rPr>
        <w:t xml:space="preserve"> examples. </w:t>
      </w:r>
      <w:r w:rsidR="00E21D75">
        <w:rPr>
          <w:lang w:eastAsia="zh-CN"/>
        </w:rPr>
        <w:t xml:space="preserve"> </w:t>
      </w:r>
      <w:hyperlink r:id="rId8" w:history="1">
        <w:proofErr w:type="spellStart"/>
        <w:r w:rsidR="00E21D75" w:rsidRPr="003741E8">
          <w:rPr>
            <w:rStyle w:val="Hyperlink"/>
            <w:lang w:eastAsia="zh-CN"/>
          </w:rPr>
          <w:t>Bekkering</w:t>
        </w:r>
        <w:proofErr w:type="spellEnd"/>
        <w:r w:rsidR="00E21D75" w:rsidRPr="003741E8">
          <w:rPr>
            <w:rStyle w:val="Hyperlink"/>
            <w:lang w:eastAsia="zh-CN"/>
          </w:rPr>
          <w:t xml:space="preserve"> et al</w:t>
        </w:r>
      </w:hyperlink>
      <w:r w:rsidR="00E21D75">
        <w:rPr>
          <w:lang w:eastAsia="zh-CN"/>
        </w:rPr>
        <w:t xml:space="preserve"> </w:t>
      </w:r>
      <w:r w:rsidR="009145CA">
        <w:rPr>
          <w:lang w:eastAsia="zh-CN"/>
        </w:rPr>
        <w:t xml:space="preserve">provides </w:t>
      </w:r>
      <w:r w:rsidR="00E21D75">
        <w:rPr>
          <w:lang w:eastAsia="zh-CN"/>
        </w:rPr>
        <w:t xml:space="preserve">further examples. </w:t>
      </w:r>
    </w:p>
    <w:p w:rsidR="00240F54" w:rsidRDefault="00240F54" w:rsidP="00996711">
      <w:pPr>
        <w:rPr>
          <w:lang w:eastAsia="zh-CN"/>
        </w:rPr>
      </w:pPr>
    </w:p>
    <w:p w:rsidR="008226F8" w:rsidRDefault="00240F54" w:rsidP="00996711">
      <w:pPr>
        <w:rPr>
          <w:lang w:eastAsia="zh-CN"/>
        </w:rPr>
      </w:pPr>
      <w:r>
        <w:rPr>
          <w:lang w:eastAsia="zh-CN"/>
        </w:rPr>
        <w:t xml:space="preserve">Examples 1 to 4 provide ways to complete missing categorical </w:t>
      </w:r>
      <w:r w:rsidR="00B9586C">
        <w:rPr>
          <w:lang w:eastAsia="zh-CN"/>
        </w:rPr>
        <w:t xml:space="preserve">data </w:t>
      </w:r>
      <w:r>
        <w:rPr>
          <w:lang w:eastAsia="zh-CN"/>
        </w:rPr>
        <w:t xml:space="preserve">so that you can then apply the </w:t>
      </w:r>
      <w:r w:rsidR="003B4A94">
        <w:rPr>
          <w:lang w:eastAsia="zh-CN"/>
        </w:rPr>
        <w:t xml:space="preserve">trend estimation method that I highlighted </w:t>
      </w:r>
      <w:hyperlink r:id="rId9" w:history="1">
        <w:r w:rsidR="003B4A94">
          <w:rPr>
            <w:rStyle w:val="Hyperlink"/>
            <w:lang w:eastAsia="zh-CN"/>
          </w:rPr>
          <w:t>before</w:t>
        </w:r>
      </w:hyperlink>
      <w:r>
        <w:rPr>
          <w:lang w:eastAsia="zh-CN"/>
        </w:rPr>
        <w:t xml:space="preserve"> </w:t>
      </w:r>
      <w:r w:rsidR="00B9586C">
        <w:rPr>
          <w:lang w:eastAsia="zh-CN"/>
        </w:rPr>
        <w:t>to estimate a hazard ratio, relative risk or odds ratio</w:t>
      </w:r>
      <w:r>
        <w:rPr>
          <w:lang w:eastAsia="zh-CN"/>
        </w:rPr>
        <w:t>.</w:t>
      </w:r>
      <w:r w:rsidR="00B9586C">
        <w:rPr>
          <w:lang w:eastAsia="zh-CN"/>
        </w:rPr>
        <w:t xml:space="preserve"> Example 5 provides a method where incomplete categorical case-control data are used to directly estimate an odds ratio. </w:t>
      </w:r>
    </w:p>
    <w:p w:rsidR="00E21D75" w:rsidRDefault="00E21D75" w:rsidP="00996711">
      <w:pPr>
        <w:rPr>
          <w:b/>
          <w:lang w:eastAsia="zh-CN"/>
        </w:rPr>
      </w:pPr>
    </w:p>
    <w:p w:rsidR="00787B18" w:rsidRDefault="00787B18" w:rsidP="00996711">
      <w:pPr>
        <w:rPr>
          <w:b/>
          <w:lang w:eastAsia="zh-CN"/>
        </w:rPr>
      </w:pPr>
      <w:r w:rsidRPr="00683F04">
        <w:rPr>
          <w:b/>
          <w:lang w:eastAsia="zh-CN"/>
        </w:rPr>
        <w:t>E</w:t>
      </w:r>
      <w:r w:rsidR="00683F04" w:rsidRPr="00683F04">
        <w:rPr>
          <w:b/>
          <w:lang w:eastAsia="zh-CN"/>
        </w:rPr>
        <w:t>xample 1</w:t>
      </w:r>
    </w:p>
    <w:p w:rsidR="003B4A94" w:rsidRPr="00683F04" w:rsidRDefault="003B4A94" w:rsidP="00996711">
      <w:pPr>
        <w:rPr>
          <w:b/>
          <w:lang w:eastAsia="zh-CN"/>
        </w:rPr>
      </w:pPr>
    </w:p>
    <w:p w:rsidR="00D73B5B" w:rsidRDefault="00683F04" w:rsidP="00996711">
      <w:pPr>
        <w:rPr>
          <w:lang w:eastAsia="zh-CN"/>
        </w:rPr>
      </w:pPr>
      <w:r>
        <w:rPr>
          <w:lang w:eastAsia="zh-CN"/>
        </w:rPr>
        <w:t>I</w:t>
      </w:r>
      <w:r w:rsidR="00796E1A">
        <w:rPr>
          <w:lang w:eastAsia="zh-CN"/>
        </w:rPr>
        <w:t>n dose-response data</w:t>
      </w:r>
      <w:r w:rsidR="002F1085">
        <w:rPr>
          <w:lang w:eastAsia="zh-CN"/>
        </w:rPr>
        <w:t>,</w:t>
      </w:r>
      <w:r w:rsidR="00796E1A">
        <w:rPr>
          <w:lang w:eastAsia="zh-CN"/>
        </w:rPr>
        <w:t xml:space="preserve"> if the se</w:t>
      </w:r>
      <w:r w:rsidR="00D73B5B">
        <w:rPr>
          <w:lang w:eastAsia="zh-CN"/>
        </w:rPr>
        <w:t>rving size is missing, standard serving sizes may be reported elsewhere and ranges may be inferred from verbal descriptions e.g. “once a week”.</w:t>
      </w:r>
      <w:r w:rsidR="00E21D75">
        <w:rPr>
          <w:lang w:eastAsia="zh-CN"/>
        </w:rPr>
        <w:t xml:space="preserve"> </w:t>
      </w:r>
    </w:p>
    <w:p w:rsidR="00AA4FD8" w:rsidRDefault="00AA4FD8" w:rsidP="00996711">
      <w:pPr>
        <w:rPr>
          <w:lang w:eastAsia="zh-CN"/>
        </w:rPr>
      </w:pPr>
    </w:p>
    <w:p w:rsidR="00AA4FD8" w:rsidRDefault="00683F04" w:rsidP="00996711">
      <w:pPr>
        <w:rPr>
          <w:b/>
          <w:lang w:eastAsia="zh-CN"/>
        </w:rPr>
      </w:pPr>
      <w:r w:rsidRPr="00683F04">
        <w:rPr>
          <w:b/>
          <w:lang w:eastAsia="zh-CN"/>
        </w:rPr>
        <w:t>Example 2</w:t>
      </w:r>
    </w:p>
    <w:p w:rsidR="003B4A94" w:rsidRPr="00683F04" w:rsidRDefault="003B4A94" w:rsidP="00996711">
      <w:pPr>
        <w:rPr>
          <w:b/>
          <w:lang w:eastAsia="zh-CN"/>
        </w:rPr>
      </w:pPr>
    </w:p>
    <w:p w:rsidR="00D73B5B" w:rsidRDefault="00D73B5B" w:rsidP="00996711">
      <w:pPr>
        <w:rPr>
          <w:lang w:eastAsia="zh-CN"/>
        </w:rPr>
      </w:pPr>
      <w:r>
        <w:rPr>
          <w:lang w:eastAsia="zh-CN"/>
        </w:rPr>
        <w:t>If an odds ratio is missing</w:t>
      </w:r>
      <w:r w:rsidR="00AA4FD8">
        <w:rPr>
          <w:lang w:eastAsia="zh-CN"/>
        </w:rPr>
        <w:t>,</w:t>
      </w:r>
      <w:r>
        <w:rPr>
          <w:lang w:eastAsia="zh-CN"/>
        </w:rPr>
        <w:t xml:space="preserve"> an unadjusted odds ratio may be derived from the number of </w:t>
      </w:r>
      <w:r w:rsidR="00683F04">
        <w:rPr>
          <w:lang w:eastAsia="zh-CN"/>
        </w:rPr>
        <w:t xml:space="preserve">first </w:t>
      </w:r>
      <w:r w:rsidR="00F934FF">
        <w:rPr>
          <w:lang w:eastAsia="zh-CN"/>
        </w:rPr>
        <w:t>events</w:t>
      </w:r>
      <w:r>
        <w:rPr>
          <w:lang w:eastAsia="zh-CN"/>
        </w:rPr>
        <w:t xml:space="preserve"> and </w:t>
      </w:r>
      <w:r w:rsidR="00BD7E7E">
        <w:rPr>
          <w:lang w:eastAsia="zh-CN"/>
        </w:rPr>
        <w:t xml:space="preserve">total </w:t>
      </w:r>
      <w:r>
        <w:rPr>
          <w:lang w:eastAsia="zh-CN"/>
        </w:rPr>
        <w:t xml:space="preserve">number in each group </w:t>
      </w:r>
      <w:r w:rsidR="0094343B">
        <w:rPr>
          <w:lang w:eastAsia="zh-CN"/>
        </w:rPr>
        <w:t>by the following:</w:t>
      </w:r>
      <w:r>
        <w:rPr>
          <w:lang w:eastAsia="zh-CN"/>
        </w:rPr>
        <w:t xml:space="preserve"> </w:t>
      </w:r>
    </w:p>
    <w:p w:rsidR="00D73B5B" w:rsidRDefault="00AA4FD8" w:rsidP="00996711">
      <w:pPr>
        <w:rPr>
          <w:lang w:eastAsia="zh-CN"/>
        </w:rPr>
      </w:pPr>
      <m:oMathPara>
        <m:oMath>
          <m:r>
            <w:rPr>
              <w:rFonts w:ascii="Cambria Math" w:hAnsi="Cambria Math"/>
              <w:lang w:eastAsia="zh-CN"/>
            </w:rPr>
            <m:t>p=</m:t>
          </m:r>
          <m:f>
            <m:fPr>
              <m:ctrlPr>
                <w:rPr>
                  <w:rFonts w:ascii="Cambria Math" w:hAnsi="Cambria Math"/>
                  <w:i/>
                  <w:lang w:eastAsia="zh-CN"/>
                </w:rPr>
              </m:ctrlPr>
            </m:fPr>
            <m:num>
              <m:r>
                <w:rPr>
                  <w:rFonts w:ascii="Cambria Math" w:hAnsi="Cambria Math"/>
                  <w:lang w:eastAsia="zh-CN"/>
                </w:rPr>
                <m:t>events</m:t>
              </m:r>
            </m:num>
            <m:den>
              <m:r>
                <w:rPr>
                  <w:rFonts w:ascii="Cambria Math" w:hAnsi="Cambria Math"/>
                  <w:lang w:eastAsia="zh-CN"/>
                </w:rPr>
                <m:t>total</m:t>
              </m:r>
            </m:den>
          </m:f>
        </m:oMath>
      </m:oMathPara>
    </w:p>
    <w:p w:rsidR="00A2747B" w:rsidRPr="00AA4FD8" w:rsidRDefault="00AA4FD8" w:rsidP="00AA4FD8">
      <w:pPr>
        <w:jc w:val="center"/>
        <w:rPr>
          <w:rFonts w:eastAsiaTheme="minorEastAsia"/>
          <w:lang w:eastAsia="zh-CN"/>
        </w:rPr>
      </w:pPr>
      <m:oMathPara>
        <m:oMath>
          <m:r>
            <w:rPr>
              <w:rFonts w:ascii="Cambria Math" w:hAnsi="Cambria Math"/>
              <w:lang w:eastAsia="zh-CN"/>
            </w:rPr>
            <m:t>odds=</m:t>
          </m:r>
          <m:f>
            <m:fPr>
              <m:ctrlPr>
                <w:rPr>
                  <w:rFonts w:ascii="Cambria Math" w:hAnsi="Cambria Math"/>
                  <w:i/>
                  <w:lang w:eastAsia="zh-CN"/>
                </w:rPr>
              </m:ctrlPr>
            </m:fPr>
            <m:num>
              <m:r>
                <w:rPr>
                  <w:rFonts w:ascii="Cambria Math" w:hAnsi="Cambria Math"/>
                  <w:lang w:eastAsia="zh-CN"/>
                </w:rPr>
                <m:t>p</m:t>
              </m:r>
            </m:num>
            <m:den>
              <m:r>
                <w:rPr>
                  <w:rFonts w:ascii="Cambria Math" w:hAnsi="Cambria Math"/>
                  <w:lang w:eastAsia="zh-CN"/>
                </w:rPr>
                <m:t>1-p</m:t>
              </m:r>
            </m:den>
          </m:f>
        </m:oMath>
      </m:oMathPara>
    </w:p>
    <w:p w:rsidR="008226F8" w:rsidRDefault="00371AC8" w:rsidP="00996711">
      <w:pPr>
        <w:rPr>
          <w:lang w:eastAsia="zh-CN"/>
        </w:rPr>
      </w:pPr>
      <m:oMathPara>
        <m:oMath>
          <m:r>
            <w:rPr>
              <w:rFonts w:ascii="Cambria Math" w:eastAsiaTheme="minorEastAsia" w:hAnsi="Cambria Math"/>
              <w:lang w:eastAsia="zh-CN"/>
            </w:rPr>
            <w:lastRenderedPageBreak/>
            <m:t>Unadjusted o</m:t>
          </m:r>
          <m:r>
            <w:rPr>
              <w:rFonts w:ascii="Cambria Math" w:hAnsi="Cambria Math"/>
              <w:lang w:eastAsia="zh-CN"/>
            </w:rPr>
            <m:t>dds ratio =</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Intervention</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Intervention</m:t>
                      </m:r>
                    </m:sub>
                  </m:sSub>
                </m:e>
              </m:d>
            </m:num>
            <m:den>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Control</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Control</m:t>
                      </m:r>
                    </m:sub>
                  </m:sSub>
                </m:e>
              </m:d>
            </m:den>
          </m:f>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Intervention</m:t>
                  </m:r>
                </m:sub>
              </m:sSub>
              <m:r>
                <w:rPr>
                  <w:rFonts w:ascii="Cambria Math" w:hAnsi="Cambria Math"/>
                  <w:lang w:eastAsia="zh-CN"/>
                </w:rPr>
                <m:t xml:space="preserve"> </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Control</m:t>
                      </m:r>
                    </m:sub>
                  </m:sSub>
                </m:e>
              </m:d>
            </m:num>
            <m:den>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Control</m:t>
                  </m:r>
                </m:sub>
              </m:sSub>
              <m:r>
                <w:rPr>
                  <w:rFonts w:ascii="Cambria Math" w:hAnsi="Cambria Math"/>
                  <w:lang w:eastAsia="zh-CN"/>
                </w:rPr>
                <m:t xml:space="preserve"> </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Intervention</m:t>
                      </m:r>
                    </m:sub>
                  </m:sSub>
                </m:e>
              </m:d>
            </m:den>
          </m:f>
        </m:oMath>
      </m:oMathPara>
    </w:p>
    <w:p w:rsidR="00C40145" w:rsidRDefault="00C40145" w:rsidP="00C94A37"/>
    <w:p w:rsidR="00191078" w:rsidRDefault="000D1CF9" w:rsidP="00C94A37">
      <w:pPr>
        <w:rPr>
          <w:rFonts w:eastAsiaTheme="minorEastAsia"/>
        </w:rPr>
      </w:pPr>
      <w:r>
        <w:t>[Note that for this post and future posts</w:t>
      </w:r>
      <w:r w:rsidR="00191078">
        <w:t xml:space="preserve">, when I give equations, for A multiplied by B, instead of </w:t>
      </w:r>
      <m:oMath>
        <m:r>
          <w:rPr>
            <w:rFonts w:ascii="Cambria Math" w:hAnsi="Cambria Math"/>
          </w:rPr>
          <m:t>A×B</m:t>
        </m:r>
      </m:oMath>
      <w:r w:rsidR="00191078">
        <w:rPr>
          <w:rFonts w:eastAsiaTheme="minorEastAsia"/>
        </w:rPr>
        <w:t>,</w:t>
      </w:r>
      <w:r w:rsidR="00191078">
        <w:t xml:space="preserve"> I will write </w:t>
      </w:r>
      <m:oMath>
        <m:r>
          <w:rPr>
            <w:rFonts w:ascii="Cambria Math" w:hAnsi="Cambria Math"/>
          </w:rPr>
          <m:t>AB</m:t>
        </m:r>
      </m:oMath>
      <w:r>
        <w:rPr>
          <w:rFonts w:eastAsiaTheme="minorEastAsia"/>
        </w:rPr>
        <w:t>,</w:t>
      </w:r>
      <w:r w:rsidR="00191078">
        <w:t xml:space="preserve"> </w:t>
      </w:r>
      <w:r w:rsidR="00191078">
        <w:rPr>
          <w:rFonts w:eastAsiaTheme="minorEastAsia"/>
        </w:rPr>
        <w:t>as this is easier to read]</w:t>
      </w:r>
    </w:p>
    <w:p w:rsidR="00191078" w:rsidRDefault="00191078" w:rsidP="00C94A37"/>
    <w:p w:rsidR="00BD7E7E" w:rsidRDefault="00BD7E7E" w:rsidP="00C94A37">
      <w:pPr>
        <w:rPr>
          <w:b/>
        </w:rPr>
      </w:pPr>
      <w:r w:rsidRPr="00BD7E7E">
        <w:rPr>
          <w:b/>
        </w:rPr>
        <w:t>Example 3</w:t>
      </w:r>
    </w:p>
    <w:p w:rsidR="003B4A94" w:rsidRPr="00BD7E7E" w:rsidRDefault="003B4A94" w:rsidP="00C94A37">
      <w:pPr>
        <w:rPr>
          <w:b/>
        </w:rPr>
      </w:pPr>
    </w:p>
    <w:p w:rsidR="0042573B" w:rsidRDefault="00E21D75" w:rsidP="00C94A37">
      <w:r>
        <w:t xml:space="preserve">A missing </w:t>
      </w:r>
      <w:r w:rsidR="003230C6">
        <w:t>confidence interval</w:t>
      </w:r>
      <w:r>
        <w:t xml:space="preserve"> may be derived from a p value. </w:t>
      </w:r>
      <w:hyperlink r:id="rId10" w:history="1">
        <w:r w:rsidR="00F11163" w:rsidRPr="007E61F6">
          <w:rPr>
            <w:rStyle w:val="Hyperlink"/>
          </w:rPr>
          <w:t>Altman and Bland</w:t>
        </w:r>
      </w:hyperlink>
      <w:r w:rsidR="00F11163">
        <w:t xml:space="preserve"> </w:t>
      </w:r>
      <w:r w:rsidR="00707F90">
        <w:t>show how to e</w:t>
      </w:r>
      <w:r w:rsidR="00B37EF9">
        <w:t>stimat</w:t>
      </w:r>
      <w:r w:rsidR="00707F90">
        <w:t>e</w:t>
      </w:r>
      <w:r w:rsidR="00B37EF9">
        <w:t xml:space="preserve"> a confidence interval </w:t>
      </w:r>
      <w:r w:rsidR="007E61F6">
        <w:t xml:space="preserve">for </w:t>
      </w:r>
      <w:r w:rsidR="00F90843">
        <w:t>a hazard ratio, odds ratio or relative risk</w:t>
      </w:r>
      <w:r w:rsidR="007E61F6">
        <w:t xml:space="preserve"> from </w:t>
      </w:r>
      <w:r w:rsidR="00707F90">
        <w:t xml:space="preserve">a </w:t>
      </w:r>
      <w:r w:rsidR="00B37EF9">
        <w:t>p value</w:t>
      </w:r>
      <w:r w:rsidR="00F90843">
        <w:t xml:space="preserve">. </w:t>
      </w:r>
      <w:r w:rsidR="006B67B7">
        <w:t>The method</w:t>
      </w:r>
      <w:r w:rsidR="00660211">
        <w:t xml:space="preserve"> relies on effect estimate</w:t>
      </w:r>
      <w:r w:rsidR="006B67B7">
        <w:t>s</w:t>
      </w:r>
      <w:r w:rsidR="00660211">
        <w:t xml:space="preserve"> being </w:t>
      </w:r>
      <w:hyperlink r:id="rId11" w:history="1">
        <w:r w:rsidR="00660211" w:rsidRPr="00C662CC">
          <w:rPr>
            <w:rStyle w:val="Hyperlink"/>
          </w:rPr>
          <w:t>log-transformed</w:t>
        </w:r>
      </w:hyperlink>
      <w:r w:rsidR="00660211">
        <w:t xml:space="preserve">.    </w:t>
      </w:r>
    </w:p>
    <w:p w:rsidR="0042573B" w:rsidRDefault="0042573B" w:rsidP="00C94A37"/>
    <w:p w:rsidR="007A3045" w:rsidRDefault="00F90843" w:rsidP="00C94A37">
      <w:r>
        <w:t xml:space="preserve">They </w:t>
      </w:r>
      <w:r w:rsidR="007A3045">
        <w:t>giv</w:t>
      </w:r>
      <w:r>
        <w:t>e</w:t>
      </w:r>
      <w:r w:rsidR="007A3045">
        <w:t xml:space="preserve"> an example of a relative risk of 0.30</w:t>
      </w:r>
      <w:r w:rsidR="0031499C">
        <w:t xml:space="preserve"> </w:t>
      </w:r>
      <w:r>
        <w:t>with a reported</w:t>
      </w:r>
      <w:r w:rsidR="0031499C">
        <w:t xml:space="preserve"> p-value of 0.034. </w:t>
      </w:r>
    </w:p>
    <w:p w:rsidR="007A3045" w:rsidRDefault="007A3045" w:rsidP="00C94A37"/>
    <w:p w:rsidR="00703E3B" w:rsidRDefault="00C662CC" w:rsidP="00C94A37">
      <w:r>
        <w:t xml:space="preserve">First you need to calculate the </w:t>
      </w:r>
      <w:r w:rsidR="00247EFF">
        <w:t>z</w:t>
      </w:r>
      <w:r>
        <w:t xml:space="preserve"> value </w:t>
      </w:r>
      <w:r w:rsidR="007A3045">
        <w:t xml:space="preserve">which </w:t>
      </w:r>
      <w:r>
        <w:t>correspond</w:t>
      </w:r>
      <w:r w:rsidR="007A3045">
        <w:t>s</w:t>
      </w:r>
      <w:r>
        <w:t xml:space="preserve"> to the reported p-value from a table of the standard normal distribution. </w:t>
      </w:r>
      <w:r w:rsidR="00703E3B">
        <w:t>The table report</w:t>
      </w:r>
      <w:r w:rsidR="00496808">
        <w:t>s</w:t>
      </w:r>
      <w:r w:rsidR="00703E3B">
        <w:t xml:space="preserve"> </w:t>
      </w:r>
      <w:r w:rsidR="0042573B">
        <w:t xml:space="preserve">the </w:t>
      </w:r>
      <w:r w:rsidR="00496808">
        <w:t>cumulative probability</w:t>
      </w:r>
      <w:r w:rsidR="00703E3B">
        <w:t xml:space="preserve"> </w:t>
      </w:r>
      <w:r w:rsidR="007A3045">
        <w:t>P(Z&lt;z)</w:t>
      </w:r>
      <w:r w:rsidR="00660211">
        <w:t>, indicated by the shaded area</w:t>
      </w:r>
      <w:r w:rsidR="007A3045">
        <w:t>.</w:t>
      </w:r>
      <w:r w:rsidR="00703E3B">
        <w:t xml:space="preserve"> </w:t>
      </w:r>
      <w:r w:rsidR="000B564A">
        <w:t xml:space="preserve"> </w:t>
      </w:r>
    </w:p>
    <w:p w:rsidR="00703E3B" w:rsidRDefault="00703E3B" w:rsidP="00C94A37">
      <w:r w:rsidRPr="00703E3B">
        <w:rPr>
          <w:noProof/>
          <w:lang w:eastAsia="en-GB"/>
        </w:rPr>
        <w:drawing>
          <wp:inline distT="0" distB="0" distL="0" distR="0">
            <wp:extent cx="2811145" cy="1255271"/>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980" cy="1258769"/>
                    </a:xfrm>
                    <a:prstGeom prst="rect">
                      <a:avLst/>
                    </a:prstGeom>
                    <a:noFill/>
                    <a:ln>
                      <a:noFill/>
                    </a:ln>
                  </pic:spPr>
                </pic:pic>
              </a:graphicData>
            </a:graphic>
          </wp:inline>
        </w:drawing>
      </w:r>
    </w:p>
    <w:p w:rsidR="00F90843" w:rsidRDefault="00496808" w:rsidP="00C94A37">
      <w:pPr>
        <w:rPr>
          <w:rFonts w:eastAsiaTheme="minorEastAsia"/>
        </w:rPr>
      </w:pPr>
      <w:r>
        <w:t xml:space="preserve">The cumulative probability corresponding to a 2-sided p value of 0.034 is </w:t>
      </w:r>
      <m:oMath>
        <m:r>
          <w:rPr>
            <w:rFonts w:ascii="Cambria Math" w:hAnsi="Cambria Math"/>
          </w:rPr>
          <m:t>1-</m:t>
        </m:r>
        <m:f>
          <m:fPr>
            <m:ctrlPr>
              <w:rPr>
                <w:rFonts w:ascii="Cambria Math" w:hAnsi="Cambria Math"/>
                <w:i/>
              </w:rPr>
            </m:ctrlPr>
          </m:fPr>
          <m:num>
            <m:r>
              <w:rPr>
                <w:rFonts w:ascii="Cambria Math" w:hAnsi="Cambria Math"/>
              </w:rPr>
              <m:t>0.034</m:t>
            </m:r>
          </m:num>
          <m:den>
            <m:r>
              <w:rPr>
                <w:rFonts w:ascii="Cambria Math" w:hAnsi="Cambria Math"/>
              </w:rPr>
              <m:t>2</m:t>
            </m:r>
          </m:den>
        </m:f>
        <m:r>
          <w:rPr>
            <w:rFonts w:ascii="Cambria Math" w:hAnsi="Cambria Math"/>
          </w:rPr>
          <m:t>=0.983</m:t>
        </m:r>
      </m:oMath>
      <w:r>
        <w:rPr>
          <w:rFonts w:eastAsiaTheme="minorEastAsia"/>
        </w:rPr>
        <w:t>. The corresponding z value</w:t>
      </w:r>
      <w:r w:rsidR="00F90843">
        <w:rPr>
          <w:rFonts w:eastAsiaTheme="minorEastAsia"/>
        </w:rPr>
        <w:t xml:space="preserve"> is 2.12 </w:t>
      </w:r>
      <w:r w:rsidR="0042573B">
        <w:rPr>
          <w:rFonts w:eastAsiaTheme="minorEastAsia"/>
        </w:rPr>
        <w:t xml:space="preserve">which is </w:t>
      </w:r>
      <w:r w:rsidR="00F90843">
        <w:rPr>
          <w:rFonts w:eastAsiaTheme="minorEastAsia"/>
        </w:rPr>
        <w:t>found in the table or calculated by</w:t>
      </w:r>
    </w:p>
    <w:p w:rsidR="00F90843" w:rsidRDefault="00F90843" w:rsidP="00C94A37">
      <w:pPr>
        <w:rPr>
          <w:rFonts w:eastAsiaTheme="minorEastAsia"/>
        </w:rPr>
      </w:pPr>
      <w:r>
        <w:rPr>
          <w:rFonts w:eastAsiaTheme="minorEastAsia"/>
        </w:rPr>
        <w:t>abs(</w:t>
      </w:r>
      <w:proofErr w:type="spellStart"/>
      <w:proofErr w:type="gramStart"/>
      <w:r>
        <w:rPr>
          <w:rFonts w:eastAsiaTheme="minorEastAsia"/>
        </w:rPr>
        <w:t>norm.s.inv</w:t>
      </w:r>
      <w:proofErr w:type="spellEnd"/>
      <w:r>
        <w:rPr>
          <w:rFonts w:eastAsiaTheme="minorEastAsia"/>
        </w:rPr>
        <w:t>(</w:t>
      </w:r>
      <w:proofErr w:type="gramEnd"/>
      <w:r>
        <w:rPr>
          <w:rFonts w:eastAsiaTheme="minorEastAsia"/>
        </w:rPr>
        <w:t>0.017)</w:t>
      </w:r>
      <w:r w:rsidR="00281144">
        <w:rPr>
          <w:rFonts w:eastAsiaTheme="minorEastAsia"/>
        </w:rPr>
        <w:t>)</w:t>
      </w:r>
      <w:r>
        <w:rPr>
          <w:rFonts w:eastAsiaTheme="minorEastAsia"/>
        </w:rPr>
        <w:t xml:space="preserve"> in EXCEL</w:t>
      </w:r>
    </w:p>
    <w:p w:rsidR="00F90843" w:rsidRDefault="00F90843" w:rsidP="00C94A37">
      <w:pPr>
        <w:rPr>
          <w:rFonts w:eastAsiaTheme="minorEastAsia"/>
        </w:rPr>
      </w:pPr>
      <w:r>
        <w:rPr>
          <w:rFonts w:eastAsiaTheme="minorEastAsia"/>
        </w:rPr>
        <w:t>abs(</w:t>
      </w:r>
      <w:proofErr w:type="spellStart"/>
      <w:proofErr w:type="gramStart"/>
      <w:r>
        <w:rPr>
          <w:rFonts w:eastAsiaTheme="minorEastAsia"/>
        </w:rPr>
        <w:t>invnorm</w:t>
      </w:r>
      <w:r w:rsidR="00281144">
        <w:rPr>
          <w:rFonts w:eastAsiaTheme="minorEastAsia"/>
        </w:rPr>
        <w:t>al</w:t>
      </w:r>
      <w:proofErr w:type="spellEnd"/>
      <w:r>
        <w:rPr>
          <w:rFonts w:eastAsiaTheme="minorEastAsia"/>
        </w:rPr>
        <w:t>(</w:t>
      </w:r>
      <w:proofErr w:type="gramEnd"/>
      <w:r>
        <w:rPr>
          <w:rFonts w:eastAsiaTheme="minorEastAsia"/>
        </w:rPr>
        <w:t>0.017)) in STATA</w:t>
      </w:r>
    </w:p>
    <w:p w:rsidR="00B44B53" w:rsidRDefault="00F90843" w:rsidP="00C94A37">
      <w:pPr>
        <w:rPr>
          <w:rFonts w:eastAsiaTheme="minorEastAsia"/>
        </w:rPr>
      </w:pPr>
      <w:r>
        <w:rPr>
          <w:rFonts w:eastAsiaTheme="minorEastAsia"/>
        </w:rPr>
        <w:t>abs(</w:t>
      </w:r>
      <w:proofErr w:type="spellStart"/>
      <w:proofErr w:type="gramStart"/>
      <w:r>
        <w:rPr>
          <w:rFonts w:eastAsiaTheme="minorEastAsia"/>
        </w:rPr>
        <w:t>qnorm</w:t>
      </w:r>
      <w:proofErr w:type="spellEnd"/>
      <w:r>
        <w:rPr>
          <w:rFonts w:eastAsiaTheme="minorEastAsia"/>
        </w:rPr>
        <w:t>(</w:t>
      </w:r>
      <w:proofErr w:type="gramEnd"/>
      <w:r>
        <w:rPr>
          <w:rFonts w:eastAsiaTheme="minorEastAsia"/>
        </w:rPr>
        <w:t>0.017</w:t>
      </w:r>
      <w:r w:rsidR="00281144">
        <w:rPr>
          <w:rFonts w:eastAsiaTheme="minorEastAsia"/>
        </w:rPr>
        <w:t>)</w:t>
      </w:r>
      <w:r>
        <w:rPr>
          <w:rFonts w:eastAsiaTheme="minorEastAsia"/>
        </w:rPr>
        <w:t>) in R</w:t>
      </w:r>
      <w:r w:rsidR="00B44B53">
        <w:rPr>
          <w:rFonts w:eastAsiaTheme="minorEastAsia"/>
        </w:rPr>
        <w:t>.</w:t>
      </w:r>
    </w:p>
    <w:p w:rsidR="00A57852" w:rsidRDefault="00A57852" w:rsidP="00C94A37">
      <w:pPr>
        <w:rPr>
          <w:rFonts w:eastAsiaTheme="minorEastAsia"/>
        </w:rPr>
      </w:pPr>
    </w:p>
    <w:p w:rsidR="00B44B53" w:rsidRDefault="006A548C" w:rsidP="00C94A37">
      <w:pPr>
        <w:rPr>
          <w:rFonts w:eastAsiaTheme="minorEastAsia"/>
        </w:rPr>
      </w:pPr>
      <w:r>
        <w:rPr>
          <w:rFonts w:eastAsiaTheme="minorEastAsia"/>
        </w:rPr>
        <w:t xml:space="preserve">Taking logs of the relative risk, </w:t>
      </w:r>
      <m:oMath>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0.30</m:t>
            </m:r>
          </m:e>
        </m:d>
        <m:r>
          <w:rPr>
            <w:rFonts w:ascii="Cambria Math" w:eastAsiaTheme="minorEastAsia" w:hAnsi="Cambria Math"/>
          </w:rPr>
          <m:t>=-1.204</m:t>
        </m:r>
      </m:oMath>
      <w:r w:rsidR="00A57852">
        <w:rPr>
          <w:rFonts w:eastAsiaTheme="minorEastAsia"/>
        </w:rPr>
        <w:t xml:space="preserve"> </w:t>
      </w:r>
    </w:p>
    <w:p w:rsidR="00247EFF" w:rsidRDefault="00247EFF" w:rsidP="00C94A37">
      <w:pPr>
        <w:rPr>
          <w:rFonts w:eastAsiaTheme="minorEastAsia"/>
        </w:rPr>
      </w:pPr>
      <w:r>
        <w:rPr>
          <w:rFonts w:eastAsiaTheme="minorEastAsia"/>
        </w:rPr>
        <w:t>The z value is</w:t>
      </w:r>
      <w:r w:rsidR="00660211">
        <w:rPr>
          <w:rFonts w:eastAsiaTheme="minorEastAsia"/>
        </w:rPr>
        <w:t xml:space="preserve"> assumed to be equal to the log of the effect estimate divided by its standard error (SE). Therefore</w:t>
      </w:r>
      <w:r w:rsidR="00B10BDB">
        <w:rPr>
          <w:rFonts w:eastAsiaTheme="minorEastAsia"/>
        </w:rPr>
        <w:t xml:space="preserve"> </w:t>
      </w:r>
      <w:r w:rsidR="00660211">
        <w:rPr>
          <w:rFonts w:eastAsiaTheme="minorEastAsia"/>
        </w:rPr>
        <w:t xml:space="preserve"> </w:t>
      </w:r>
      <m:oMath>
        <m:r>
          <w:rPr>
            <w:rFonts w:ascii="Cambria Math" w:eastAsiaTheme="minorEastAsia" w:hAnsi="Cambria Math"/>
          </w:rPr>
          <m:t>SE=</m:t>
        </m:r>
        <m:f>
          <m:fPr>
            <m:ctrlPr>
              <w:rPr>
                <w:rFonts w:ascii="Cambria Math" w:eastAsiaTheme="minorEastAsia" w:hAnsi="Cambria Math"/>
                <w:i/>
              </w:rPr>
            </m:ctrlPr>
          </m:fPr>
          <m:num>
            <m:r>
              <w:rPr>
                <w:rFonts w:ascii="Cambria Math" w:eastAsiaTheme="minorEastAsia" w:hAnsi="Cambria Math"/>
              </w:rPr>
              <m:t>-1.204</m:t>
            </m:r>
          </m:num>
          <m:den>
            <m:r>
              <w:rPr>
                <w:rFonts w:ascii="Cambria Math" w:eastAsiaTheme="minorEastAsia" w:hAnsi="Cambria Math"/>
              </w:rPr>
              <m:t>2.12</m:t>
            </m:r>
          </m:den>
        </m:f>
        <m:r>
          <w:rPr>
            <w:rFonts w:ascii="Cambria Math" w:eastAsiaTheme="minorEastAsia" w:hAnsi="Cambria Math"/>
          </w:rPr>
          <m:t>=-0.568</m:t>
        </m:r>
      </m:oMath>
      <w:r w:rsidR="00B44B53">
        <w:rPr>
          <w:rFonts w:eastAsiaTheme="minorEastAsia"/>
        </w:rPr>
        <w:t xml:space="preserve"> </w:t>
      </w:r>
    </w:p>
    <w:p w:rsidR="006A548C" w:rsidRPr="006A548C" w:rsidRDefault="00B10BDB" w:rsidP="00C94A37">
      <w:pPr>
        <w:rPr>
          <w:rFonts w:eastAsiaTheme="minorEastAsia"/>
        </w:rPr>
      </w:pPr>
      <w:r>
        <w:rPr>
          <w:rFonts w:eastAsiaTheme="minorEastAsia"/>
        </w:rPr>
        <w:t xml:space="preserve">The negative sign is ignored and the 95% confidence interval </w:t>
      </w:r>
      <w:r w:rsidR="006A548C">
        <w:rPr>
          <w:rFonts w:eastAsiaTheme="minorEastAsia"/>
        </w:rPr>
        <w:t>of -1.204</w:t>
      </w:r>
      <w:r w:rsidR="006B67B7">
        <w:rPr>
          <w:rFonts w:eastAsiaTheme="minorEastAsia"/>
        </w:rPr>
        <w:t xml:space="preserve"> </w:t>
      </w:r>
      <w:r w:rsidR="006A548C">
        <w:rPr>
          <w:rFonts w:eastAsiaTheme="minorEastAsia"/>
        </w:rPr>
        <w:t xml:space="preserve">is calculated </w:t>
      </w:r>
      <w:r>
        <w:rPr>
          <w:rFonts w:eastAsiaTheme="minorEastAsia"/>
        </w:rPr>
        <w:t xml:space="preserve">as </w:t>
      </w:r>
    </w:p>
    <w:p w:rsidR="006B67B7" w:rsidRDefault="00B44B53" w:rsidP="00C94A37">
      <m:oMath>
        <m:r>
          <w:rPr>
            <w:rFonts w:ascii="Cambria Math" w:eastAsiaTheme="minorEastAsia" w:hAnsi="Cambria Math"/>
          </w:rPr>
          <m:t>-1.204±1.96SE</m:t>
        </m:r>
      </m:oMath>
      <w:r w:rsidR="00A57852">
        <w:rPr>
          <w:rFonts w:eastAsiaTheme="minorEastAsia"/>
        </w:rPr>
        <w:t xml:space="preserve">  </w:t>
      </w:r>
      <w:r>
        <w:t xml:space="preserve">i.e. -2.317 to </w:t>
      </w:r>
      <w:r w:rsidR="00A57852">
        <w:t>-0.091</w:t>
      </w:r>
      <w:r w:rsidR="006B67B7">
        <w:t xml:space="preserve">. </w:t>
      </w:r>
    </w:p>
    <w:p w:rsidR="00C662CC" w:rsidRDefault="006B67B7" w:rsidP="00C94A37">
      <w:r>
        <w:t>T</w:t>
      </w:r>
      <w:r w:rsidR="00A57852">
        <w:t>aking exponentials produces the 95% confidence interval</w:t>
      </w:r>
      <w:r w:rsidR="006A548C">
        <w:t xml:space="preserve"> </w:t>
      </w:r>
      <w:r w:rsidR="00A57852">
        <w:t>of the relative risk</w:t>
      </w:r>
      <w:r w:rsidR="006A548C">
        <w:t>,</w:t>
      </w:r>
      <w:r w:rsidR="00A57852">
        <w:t xml:space="preserve"> 0.30</w:t>
      </w:r>
      <w:r w:rsidR="006A548C">
        <w:t>,</w:t>
      </w:r>
      <w:r w:rsidR="00A57852">
        <w:t xml:space="preserve"> as 0.10 to 0.91. </w:t>
      </w:r>
    </w:p>
    <w:p w:rsidR="00510756" w:rsidRDefault="00510756" w:rsidP="00C94A37"/>
    <w:p w:rsidR="003B4A94" w:rsidRDefault="003B4A94" w:rsidP="00C94A37"/>
    <w:p w:rsidR="003B4A94" w:rsidRDefault="003B4A94" w:rsidP="00C94A37"/>
    <w:p w:rsidR="003B4A94" w:rsidRDefault="003B4A94" w:rsidP="00C94A37"/>
    <w:p w:rsidR="00E21D75" w:rsidRDefault="003230C6" w:rsidP="00C94A37">
      <w:pPr>
        <w:rPr>
          <w:b/>
        </w:rPr>
      </w:pPr>
      <w:r w:rsidRPr="003230C6">
        <w:rPr>
          <w:b/>
        </w:rPr>
        <w:lastRenderedPageBreak/>
        <w:t xml:space="preserve">Example 4 </w:t>
      </w:r>
    </w:p>
    <w:p w:rsidR="003B4A94" w:rsidRPr="003230C6" w:rsidRDefault="003B4A94" w:rsidP="00C94A37">
      <w:pPr>
        <w:rPr>
          <w:b/>
        </w:rPr>
      </w:pPr>
    </w:p>
    <w:p w:rsidR="00C40145" w:rsidRDefault="00BD7E7E" w:rsidP="00C94A37">
      <w:r>
        <w:t>In a case-control study, i</w:t>
      </w:r>
      <w:r w:rsidR="00F934FF">
        <w:t>f the number</w:t>
      </w:r>
      <w:r w:rsidR="001F25CC">
        <w:t xml:space="preserve">s of patients </w:t>
      </w:r>
      <w:r w:rsidR="00F934FF">
        <w:t xml:space="preserve">in the case </w:t>
      </w:r>
      <w:r w:rsidR="001F25CC">
        <w:t>and control groups are missing</w:t>
      </w:r>
      <w:r w:rsidR="00787B18">
        <w:t>,</w:t>
      </w:r>
      <w:r w:rsidR="001F25CC">
        <w:t xml:space="preserve"> </w:t>
      </w:r>
      <w:r w:rsidR="00B51EBE">
        <w:t xml:space="preserve">they can be derived from a reported </w:t>
      </w:r>
      <w:r w:rsidR="001F25CC">
        <w:t>odds ratio</w:t>
      </w:r>
      <w:r w:rsidR="00787B18">
        <w:t xml:space="preserve"> </w:t>
      </w:r>
      <w:r w:rsidR="001F25CC">
        <w:t>provided the total number</w:t>
      </w:r>
      <w:r w:rsidR="00787B18">
        <w:t xml:space="preserve"> of</w:t>
      </w:r>
      <w:r w:rsidR="001F25CC">
        <w:t xml:space="preserve"> </w:t>
      </w:r>
      <w:r w:rsidR="00787B18">
        <w:t>first events in each group are</w:t>
      </w:r>
      <w:r w:rsidR="001F25CC">
        <w:t xml:space="preserve"> </w:t>
      </w:r>
      <w:r w:rsidR="00B51EBE">
        <w:t xml:space="preserve">also </w:t>
      </w:r>
      <w:r w:rsidR="001F25CC">
        <w:t>reported</w:t>
      </w:r>
      <w:r>
        <w:t>, by u</w:t>
      </w:r>
      <w:r w:rsidR="00346A32">
        <w:t xml:space="preserve">sing a bit of maths </w:t>
      </w:r>
      <w:r w:rsidR="00C77D71">
        <w:t>(see below if you’re interested)</w:t>
      </w:r>
      <w:r w:rsidR="00F934FF">
        <w:t xml:space="preserve"> </w:t>
      </w:r>
      <w:r w:rsidR="00346A32">
        <w:t>as</w:t>
      </w:r>
      <w:r w:rsidR="001F25CC">
        <w:t xml:space="preserve"> </w:t>
      </w:r>
      <w:r w:rsidR="00F934FF">
        <w:t xml:space="preserve"> </w:t>
      </w:r>
      <w:r w:rsidR="00C77D71">
        <w:t xml:space="preserve"> </w:t>
      </w:r>
    </w:p>
    <w:p w:rsidR="00BD7E7E" w:rsidRDefault="00BD7E7E" w:rsidP="00C94A37"/>
    <w:p w:rsidR="00787B18" w:rsidRPr="00B9781B" w:rsidRDefault="002B69EF" w:rsidP="00787B18">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xml:space="preserve">T + </m:t>
              </m:r>
              <m:sSub>
                <m:sSubPr>
                  <m:ctrlPr>
                    <w:rPr>
                      <w:rFonts w:ascii="Cambria Math" w:hAnsi="Cambria Math"/>
                      <w:i/>
                    </w:rPr>
                  </m:ctrlPr>
                </m:sSubPr>
                <m:e>
                  <m:r>
                    <w:rPr>
                      <w:rFonts w:ascii="Cambria Math" w:hAnsi="Cambria Math"/>
                    </w:rPr>
                    <m:t>E</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(OR-1)</m:t>
              </m:r>
            </m:num>
            <m:den>
              <m:r>
                <w:rPr>
                  <w:rFonts w:ascii="Cambria Math" w:hAnsi="Cambria Math"/>
                </w:rPr>
                <m:t>OR</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den>
          </m:f>
        </m:oMath>
      </m:oMathPara>
    </w:p>
    <w:p w:rsidR="00C40145" w:rsidRDefault="00787B18" w:rsidP="00C94A37">
      <w:r>
        <w:t>and</w:t>
      </w:r>
    </w:p>
    <w:p w:rsidR="00787B18" w:rsidRPr="00284F08" w:rsidRDefault="002B69EF" w:rsidP="00787B18">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 xml:space="preserve">TOR + </m:t>
              </m:r>
              <m:sSub>
                <m:sSubPr>
                  <m:ctrlPr>
                    <w:rPr>
                      <w:rFonts w:ascii="Cambria Math" w:hAnsi="Cambria Math"/>
                      <w:i/>
                    </w:rPr>
                  </m:ctrlPr>
                </m:sSubPr>
                <m:e>
                  <m:r>
                    <w:rPr>
                      <w:rFonts w:ascii="Cambria Math" w:hAnsi="Cambria Math"/>
                    </w:rPr>
                    <m:t>E</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(1-OR)</m:t>
              </m:r>
            </m:num>
            <m:den>
              <m:r>
                <w:rPr>
                  <w:rFonts w:ascii="Cambria Math" w:hAnsi="Cambria Math"/>
                </w:rPr>
                <m:t>OR</m:t>
              </m:r>
              <m:sSub>
                <m:sSubPr>
                  <m:ctrlPr>
                    <w:rPr>
                      <w:rFonts w:ascii="Cambria Math" w:hAnsi="Cambria Math"/>
                      <w:i/>
                    </w:rPr>
                  </m:ctrlPr>
                </m:sSubPr>
                <m:e>
                  <m:r>
                    <w:rPr>
                      <w:rFonts w:ascii="Cambria Math" w:hAnsi="Cambria Math"/>
                    </w:rPr>
                    <m:t>E</m:t>
                  </m:r>
                </m:e>
                <m:sub>
                  <m:r>
                    <w:rPr>
                      <w:rFonts w:ascii="Cambria Math" w:hAnsi="Cambria Math"/>
                    </w:rPr>
                    <m:t>2</m:t>
                  </m:r>
                </m:sub>
              </m:sSub>
              <m:sSub>
                <m:sSubPr>
                  <m:ctrlPr>
                    <w:rPr>
                      <w:rFonts w:ascii="Cambria Math" w:hAnsi="Cambria Math"/>
                      <w:i/>
                    </w:rPr>
                  </m:ctrlPr>
                </m:sSubPr>
                <m:e>
                  <m:r>
                    <w:rPr>
                      <w:rFonts w:ascii="Cambria Math" w:hAnsi="Cambria Math"/>
                    </w:rPr>
                    <m:t>E</m:t>
                  </m:r>
                </m:e>
                <m:sub>
                  <m:r>
                    <w:rPr>
                      <w:rFonts w:ascii="Cambria Math" w:hAnsi="Cambria Math"/>
                    </w:rPr>
                    <m:t>1</m:t>
                  </m:r>
                </m:sub>
              </m:sSub>
            </m:den>
          </m:f>
        </m:oMath>
      </m:oMathPara>
    </w:p>
    <w:p w:rsidR="00C40145" w:rsidRDefault="00C40145" w:rsidP="00C94A37"/>
    <w:p w:rsidR="00844F7A" w:rsidRDefault="00346A32" w:rsidP="00C94A37">
      <w:r>
        <w:t>w</w:t>
      </w:r>
      <w:r w:rsidR="00844F7A">
        <w:t>here</w:t>
      </w:r>
      <w:r>
        <w:t>:</w:t>
      </w:r>
    </w:p>
    <w:p w:rsidR="00844F7A" w:rsidRDefault="00844F7A" w:rsidP="00C94A37">
      <w:r>
        <w:t>OR is the reported odds ratio</w:t>
      </w:r>
    </w:p>
    <w:p w:rsidR="00844F7A" w:rsidRDefault="002B69EF" w:rsidP="00C94A37">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844F7A">
        <w:rPr>
          <w:rFonts w:eastAsiaTheme="minorEastAsia"/>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00844F7A">
        <w:rPr>
          <w:rFonts w:eastAsiaTheme="minorEastAsia"/>
        </w:rPr>
        <w:t>are the numbers in each group</w:t>
      </w:r>
    </w:p>
    <w:p w:rsidR="00844F7A" w:rsidRDefault="002B69EF" w:rsidP="00C94A37">
      <w:pP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844F7A">
        <w:rPr>
          <w:rFonts w:eastAsiaTheme="minorEastAsia"/>
        </w:rPr>
        <w:t xml:space="preserve"> 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rsidR="00844F7A">
        <w:rPr>
          <w:rFonts w:eastAsiaTheme="minorEastAsia"/>
        </w:rPr>
        <w:t xml:space="preserve"> are the </w:t>
      </w:r>
      <w:r w:rsidR="00346A32">
        <w:rPr>
          <w:rFonts w:eastAsiaTheme="minorEastAsia"/>
        </w:rPr>
        <w:t xml:space="preserve">total </w:t>
      </w:r>
      <w:r w:rsidR="00844F7A">
        <w:rPr>
          <w:rFonts w:eastAsiaTheme="minorEastAsia"/>
        </w:rPr>
        <w:t>number of first event</w:t>
      </w:r>
      <w:r w:rsidR="00346A32">
        <w:rPr>
          <w:rFonts w:eastAsiaTheme="minorEastAsia"/>
        </w:rPr>
        <w:t>s</w:t>
      </w:r>
      <w:r w:rsidR="00844F7A">
        <w:rPr>
          <w:rFonts w:eastAsiaTheme="minorEastAsia"/>
        </w:rPr>
        <w:t xml:space="preserve"> in each group.</w:t>
      </w:r>
    </w:p>
    <w:p w:rsidR="00346A32" w:rsidRDefault="00346A32" w:rsidP="00C94A37">
      <w:pPr>
        <w:rPr>
          <w:rFonts w:eastAsiaTheme="minorEastAsia"/>
        </w:rPr>
      </w:pPr>
    </w:p>
    <w:p w:rsidR="00844F7A" w:rsidRDefault="00346A32" w:rsidP="00C94A37">
      <w:r>
        <w:t>If the odds ratio is unadjusted the calculations above will be exact, and if the reported odds ratio is adjusted for confounders, the calculation will produce estimates which will be reasonable provided the adjustment does not alter the odds ratio markedly.</w:t>
      </w:r>
    </w:p>
    <w:p w:rsidR="00346A32" w:rsidRDefault="00346A32" w:rsidP="00C94A37"/>
    <w:p w:rsidR="008C287C" w:rsidRDefault="008C287C" w:rsidP="00C94A37">
      <w:pPr>
        <w:rPr>
          <w:b/>
        </w:rPr>
      </w:pPr>
      <w:r w:rsidRPr="008C287C">
        <w:rPr>
          <w:b/>
        </w:rPr>
        <w:t xml:space="preserve">Example </w:t>
      </w:r>
      <w:r w:rsidR="003230C6">
        <w:rPr>
          <w:b/>
        </w:rPr>
        <w:t>5</w:t>
      </w:r>
    </w:p>
    <w:p w:rsidR="003B4A94" w:rsidRPr="008C287C" w:rsidRDefault="003B4A94" w:rsidP="00C94A37">
      <w:pPr>
        <w:rPr>
          <w:b/>
        </w:rPr>
      </w:pPr>
    </w:p>
    <w:p w:rsidR="00240F54" w:rsidRDefault="002B69EF" w:rsidP="00C94A37">
      <w:hyperlink r:id="rId13" w:history="1">
        <w:r w:rsidR="00FF496C" w:rsidRPr="00E547F0">
          <w:rPr>
            <w:rStyle w:val="Hyperlink"/>
          </w:rPr>
          <w:t>Perez et al</w:t>
        </w:r>
      </w:hyperlink>
      <w:r w:rsidR="00FF496C">
        <w:rPr>
          <w:rStyle w:val="Hyperlink"/>
        </w:rPr>
        <w:t xml:space="preserve"> </w:t>
      </w:r>
      <w:r w:rsidR="00FF496C">
        <w:t xml:space="preserve"> show how simulation can be used to deri</w:t>
      </w:r>
      <w:r w:rsidR="00C662CC">
        <w:t xml:space="preserve">ve hazard ratios </w:t>
      </w:r>
      <w:r w:rsidR="000A74DD">
        <w:t xml:space="preserve">when </w:t>
      </w:r>
      <w:r w:rsidR="001B54D2">
        <w:t>categorical data</w:t>
      </w:r>
      <w:r w:rsidR="000A74DD">
        <w:t xml:space="preserve"> is</w:t>
      </w:r>
      <w:r w:rsidR="00DB60B5">
        <w:t xml:space="preserve"> </w:t>
      </w:r>
      <w:r w:rsidR="00FF496C">
        <w:t>reported as the number of cases and controls for each level of a marker</w:t>
      </w:r>
      <w:r w:rsidR="00707F90">
        <w:t>,</w:t>
      </w:r>
      <w:r w:rsidR="00FF496C">
        <w:t xml:space="preserve"> </w:t>
      </w:r>
      <w:r w:rsidR="00707F90">
        <w:t xml:space="preserve">and </w:t>
      </w:r>
      <w:r w:rsidR="00FF496C">
        <w:t xml:space="preserve">the </w:t>
      </w:r>
      <w:r w:rsidR="00DB60B5">
        <w:t xml:space="preserve">overall mean and standard deviation </w:t>
      </w:r>
      <w:r w:rsidR="00FF496C">
        <w:t>of the</w:t>
      </w:r>
      <w:r w:rsidR="00517F83">
        <w:t xml:space="preserve"> </w:t>
      </w:r>
      <w:r w:rsidR="00FF496C">
        <w:t>marker</w:t>
      </w:r>
      <w:r w:rsidR="000A74DD">
        <w:t xml:space="preserve"> are also available</w:t>
      </w:r>
      <w:r w:rsidR="00517F83">
        <w:t xml:space="preserve"> (</w:t>
      </w:r>
      <w:r w:rsidR="00707F90">
        <w:t xml:space="preserve">possibly </w:t>
      </w:r>
      <w:r w:rsidR="00FF496C">
        <w:t xml:space="preserve">reported </w:t>
      </w:r>
      <w:r w:rsidR="00707F90">
        <w:t xml:space="preserve">in a table of </w:t>
      </w:r>
      <w:r w:rsidR="00FF496C">
        <w:t xml:space="preserve">baseline </w:t>
      </w:r>
      <w:r w:rsidR="00707F90">
        <w:t>characteristics</w:t>
      </w:r>
      <w:r w:rsidR="00FF496C">
        <w:t>)</w:t>
      </w:r>
      <w:r w:rsidR="00517F83">
        <w:t>.</w:t>
      </w:r>
      <w:r w:rsidR="001B54D2">
        <w:t xml:space="preserve"> </w:t>
      </w:r>
      <w:r w:rsidR="00E261C2">
        <w:t xml:space="preserve">They </w:t>
      </w:r>
      <w:r w:rsidR="001B54D2">
        <w:t xml:space="preserve">publish the </w:t>
      </w:r>
      <w:r w:rsidR="00E261C2">
        <w:t>R code</w:t>
      </w:r>
      <w:r w:rsidR="00707F90">
        <w:t xml:space="preserve"> that they used to run the simulation</w:t>
      </w:r>
      <w:r w:rsidR="00E261C2">
        <w:t xml:space="preserve">. </w:t>
      </w:r>
    </w:p>
    <w:p w:rsidR="00E10C66" w:rsidRDefault="00E10C66" w:rsidP="00C94A37">
      <w:r>
        <w:rPr>
          <w:rFonts w:ascii="Times New Roman" w:hAnsi="Times New Roman" w:cs="Times New Roman"/>
          <w:noProof/>
          <w:szCs w:val="24"/>
          <w:lang w:eastAsia="en-GB"/>
        </w:rPr>
        <mc:AlternateContent>
          <mc:Choice Requires="wps">
            <w:drawing>
              <wp:anchor distT="0" distB="0" distL="114300" distR="114300" simplePos="0" relativeHeight="251659264" behindDoc="0" locked="0" layoutInCell="1" allowOverlap="1" wp14:anchorId="577EBCF0" wp14:editId="34232DA9">
                <wp:simplePos x="0" y="0"/>
                <wp:positionH relativeFrom="margin">
                  <wp:posOffset>1066800</wp:posOffset>
                </wp:positionH>
                <wp:positionV relativeFrom="paragraph">
                  <wp:posOffset>176530</wp:posOffset>
                </wp:positionV>
                <wp:extent cx="3139440" cy="2072640"/>
                <wp:effectExtent l="0" t="0" r="22860" b="22860"/>
                <wp:wrapNone/>
                <wp:docPr id="3" name="Vertical Scroll 3"/>
                <wp:cNvGraphicFramePr/>
                <a:graphic xmlns:a="http://schemas.openxmlformats.org/drawingml/2006/main">
                  <a:graphicData uri="http://schemas.microsoft.com/office/word/2010/wordprocessingShape">
                    <wps:wsp>
                      <wps:cNvSpPr/>
                      <wps:spPr>
                        <a:xfrm>
                          <a:off x="0" y="0"/>
                          <a:ext cx="3139440" cy="2072640"/>
                        </a:xfrm>
                        <a:prstGeom prst="verticalScroll">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rsidR="00E10C66" w:rsidRDefault="00E10C66" w:rsidP="00065AB9">
                            <w:pPr>
                              <w:jc w:val="center"/>
                              <w:rPr>
                                <w:i/>
                                <w:color w:val="000000" w:themeColor="text1"/>
                              </w:rPr>
                            </w:pPr>
                            <w:r>
                              <w:rPr>
                                <w:i/>
                                <w:color w:val="000000" w:themeColor="text1"/>
                              </w:rPr>
                              <w:t>Here’s a tip…</w:t>
                            </w:r>
                          </w:p>
                          <w:p w:rsidR="00E10C66" w:rsidRDefault="00E10C66" w:rsidP="00065AB9">
                            <w:pPr>
                              <w:jc w:val="center"/>
                              <w:rPr>
                                <w:i/>
                                <w:color w:val="000000" w:themeColor="text1"/>
                              </w:rPr>
                            </w:pPr>
                            <w:r>
                              <w:rPr>
                                <w:i/>
                                <w:color w:val="000000" w:themeColor="text1"/>
                              </w:rPr>
                              <w:t xml:space="preserve">You can deal with missing categorical risk data in several ways, </w:t>
                            </w:r>
                            <w:r w:rsidR="00183FFD">
                              <w:rPr>
                                <w:i/>
                                <w:color w:val="000000" w:themeColor="text1"/>
                              </w:rPr>
                              <w:t xml:space="preserve">by making inferences from similar studies, </w:t>
                            </w:r>
                            <w:r w:rsidR="00065AB9">
                              <w:rPr>
                                <w:i/>
                                <w:color w:val="000000" w:themeColor="text1"/>
                              </w:rPr>
                              <w:t xml:space="preserve">doing simple calculations, </w:t>
                            </w:r>
                            <w:r>
                              <w:rPr>
                                <w:i/>
                                <w:color w:val="000000" w:themeColor="text1"/>
                              </w:rPr>
                              <w:t>or</w:t>
                            </w:r>
                            <w:r w:rsidR="00510756">
                              <w:rPr>
                                <w:i/>
                                <w:color w:val="000000" w:themeColor="text1"/>
                              </w:rPr>
                              <w:t xml:space="preserve"> mak</w:t>
                            </w:r>
                            <w:r w:rsidR="002B69EF">
                              <w:rPr>
                                <w:i/>
                                <w:color w:val="000000" w:themeColor="text1"/>
                              </w:rPr>
                              <w:t>ing</w:t>
                            </w:r>
                            <w:r w:rsidR="00510756">
                              <w:rPr>
                                <w:i/>
                                <w:color w:val="000000" w:themeColor="text1"/>
                              </w:rPr>
                              <w:t xml:space="preserve"> direct estimates by using</w:t>
                            </w:r>
                            <w:r>
                              <w:rPr>
                                <w:i/>
                                <w:color w:val="000000" w:themeColor="text1"/>
                              </w:rPr>
                              <w:t xml:space="preserve"> simulation.</w:t>
                            </w:r>
                          </w:p>
                          <w:p w:rsidR="00E10C66" w:rsidRDefault="00E10C66" w:rsidP="00065AB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7EBCF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left:0;text-align:left;margin-left:84pt;margin-top:13.9pt;width:247.2pt;height:1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" fillcolor="#f8cbad" strokecolor="#41719c" strokeweight="1pt">
                <v:stroke joinstyle="miter"/>
                <v:textbox>
                  <w:txbxContent>
                    <w:p w:rsidR="00E10C66" w:rsidRDefault="00E10C66" w:rsidP="00065AB9">
                      <w:pPr>
                        <w:jc w:val="center"/>
                        <w:rPr>
                          <w:i/>
                          <w:color w:val="000000" w:themeColor="text1"/>
                        </w:rPr>
                      </w:pPr>
                      <w:r>
                        <w:rPr>
                          <w:i/>
                          <w:color w:val="000000" w:themeColor="text1"/>
                        </w:rPr>
                        <w:t>Here’s a tip…</w:t>
                      </w:r>
                    </w:p>
                    <w:p w:rsidR="00E10C66" w:rsidRDefault="00E10C66" w:rsidP="00065AB9">
                      <w:pPr>
                        <w:jc w:val="center"/>
                        <w:rPr>
                          <w:i/>
                          <w:color w:val="000000" w:themeColor="text1"/>
                        </w:rPr>
                      </w:pPr>
                      <w:r>
                        <w:rPr>
                          <w:i/>
                          <w:color w:val="000000" w:themeColor="text1"/>
                        </w:rPr>
                        <w:t xml:space="preserve">You can deal with missing categorical risk data in several ways, </w:t>
                      </w:r>
                      <w:r w:rsidR="00183FFD">
                        <w:rPr>
                          <w:i/>
                          <w:color w:val="000000" w:themeColor="text1"/>
                        </w:rPr>
                        <w:t xml:space="preserve">by making inferences from similar studies, </w:t>
                      </w:r>
                      <w:r w:rsidR="00065AB9">
                        <w:rPr>
                          <w:i/>
                          <w:color w:val="000000" w:themeColor="text1"/>
                        </w:rPr>
                        <w:t xml:space="preserve">doing simple calculations, </w:t>
                      </w:r>
                      <w:r>
                        <w:rPr>
                          <w:i/>
                          <w:color w:val="000000" w:themeColor="text1"/>
                        </w:rPr>
                        <w:t>or</w:t>
                      </w:r>
                      <w:r w:rsidR="00510756">
                        <w:rPr>
                          <w:i/>
                          <w:color w:val="000000" w:themeColor="text1"/>
                        </w:rPr>
                        <w:t xml:space="preserve"> mak</w:t>
                      </w:r>
                      <w:r w:rsidR="002B69EF">
                        <w:rPr>
                          <w:i/>
                          <w:color w:val="000000" w:themeColor="text1"/>
                        </w:rPr>
                        <w:t>ing</w:t>
                      </w:r>
                      <w:r w:rsidR="00510756">
                        <w:rPr>
                          <w:i/>
                          <w:color w:val="000000" w:themeColor="text1"/>
                        </w:rPr>
                        <w:t xml:space="preserve"> direct estimates by using</w:t>
                      </w:r>
                      <w:r>
                        <w:rPr>
                          <w:i/>
                          <w:color w:val="000000" w:themeColor="text1"/>
                        </w:rPr>
                        <w:t xml:space="preserve"> simulation.</w:t>
                      </w:r>
                    </w:p>
                    <w:p w:rsidR="00E10C66" w:rsidRDefault="00E10C66" w:rsidP="00065AB9">
                      <w:pPr>
                        <w:jc w:val="center"/>
                        <w:rPr>
                          <w:color w:val="000000" w:themeColor="text1"/>
                        </w:rPr>
                      </w:pPr>
                    </w:p>
                  </w:txbxContent>
                </v:textbox>
                <w10:wrap anchorx="margin"/>
              </v:shape>
            </w:pict>
          </mc:Fallback>
        </mc:AlternateContent>
      </w:r>
    </w:p>
    <w:p w:rsidR="00E10C66" w:rsidRDefault="00E10C66" w:rsidP="00C94A37"/>
    <w:p w:rsidR="00E10C66" w:rsidRDefault="00E10C66" w:rsidP="00C94A37"/>
    <w:p w:rsidR="00E10C66" w:rsidRDefault="00E10C66" w:rsidP="00C94A37"/>
    <w:p w:rsidR="00E10C66" w:rsidRDefault="00E10C66" w:rsidP="00C94A37"/>
    <w:p w:rsidR="00E10C66" w:rsidRDefault="00E10C66" w:rsidP="00C94A37"/>
    <w:p w:rsidR="00E10C66" w:rsidRDefault="00E10C66" w:rsidP="00C94A37">
      <w:bookmarkStart w:id="0" w:name="_GoBack"/>
      <w:bookmarkEnd w:id="0"/>
    </w:p>
    <w:p w:rsidR="00E261C2" w:rsidRDefault="00E261C2" w:rsidP="00C94A37"/>
    <w:p w:rsidR="00E10C66" w:rsidRDefault="00E10C66" w:rsidP="00C94A37"/>
    <w:p w:rsidR="00E10C66" w:rsidRDefault="00E10C66" w:rsidP="00C94A37"/>
    <w:p w:rsidR="00E10C66" w:rsidRDefault="00E10C66" w:rsidP="00C94A37"/>
    <w:p w:rsidR="00E261C2" w:rsidRDefault="00E261C2" w:rsidP="00C94A37">
      <w:r>
        <w:t>A</w:t>
      </w:r>
      <w:r w:rsidR="00E10C66">
        <w:t>s you can see, a</w:t>
      </w:r>
      <w:r>
        <w:t xml:space="preserve"> number of data extraction methods involve making estimates</w:t>
      </w:r>
      <w:r w:rsidR="00D25EB7">
        <w:t>,</w:t>
      </w:r>
      <w:r>
        <w:t xml:space="preserve"> and </w:t>
      </w:r>
      <w:proofErr w:type="gramStart"/>
      <w:r>
        <w:t>it</w:t>
      </w:r>
      <w:r w:rsidR="00885AD6">
        <w:t>’</w:t>
      </w:r>
      <w:r>
        <w:t>s</w:t>
      </w:r>
      <w:proofErr w:type="gramEnd"/>
      <w:r>
        <w:t xml:space="preserve"> important test the impact of these estimates in sensitivity analysis</w:t>
      </w:r>
      <w:r w:rsidR="00874D4B">
        <w:t xml:space="preserve">. Therefore, when extracting </w:t>
      </w:r>
      <w:r w:rsidR="001308B0">
        <w:t xml:space="preserve">data, you’ll find </w:t>
      </w:r>
      <w:r w:rsidR="001308B0">
        <w:lastRenderedPageBreak/>
        <w:t>it useful to rec</w:t>
      </w:r>
      <w:r w:rsidR="00874D4B">
        <w:t>ord which studies involved estimates</w:t>
      </w:r>
      <w:r>
        <w:t xml:space="preserve">. </w:t>
      </w:r>
      <w:r w:rsidR="00874D4B">
        <w:t xml:space="preserve">This involves the process of data extraction. </w:t>
      </w:r>
      <w:r w:rsidR="003E240A">
        <w:t>In m</w:t>
      </w:r>
      <w:r>
        <w:t xml:space="preserve">y next </w:t>
      </w:r>
      <w:r w:rsidR="00D25EB7">
        <w:t>blog post</w:t>
      </w:r>
      <w:r w:rsidR="003E240A">
        <w:t xml:space="preserve">, </w:t>
      </w:r>
      <w:r w:rsidR="003B4A94">
        <w:t xml:space="preserve">I’ll give some tips on how you can </w:t>
      </w:r>
      <w:r w:rsidR="00874D4B">
        <w:t xml:space="preserve">improve </w:t>
      </w:r>
      <w:r w:rsidR="003E240A">
        <w:t xml:space="preserve">the </w:t>
      </w:r>
      <w:r w:rsidR="00D25EB7">
        <w:t>process</w:t>
      </w:r>
      <w:r w:rsidR="003E240A">
        <w:t xml:space="preserve"> of data extraction</w:t>
      </w:r>
      <w:r w:rsidR="00D25EB7">
        <w:t xml:space="preserve">. </w:t>
      </w:r>
      <w:r>
        <w:t xml:space="preserve"> </w:t>
      </w:r>
    </w:p>
    <w:p w:rsidR="00E261C2" w:rsidRDefault="00E261C2" w:rsidP="00C94A37"/>
    <w:p w:rsidR="00E10C66" w:rsidRDefault="00E10C66" w:rsidP="00C94A37"/>
    <w:p w:rsidR="00E261C2" w:rsidRDefault="00E261C2" w:rsidP="00E261C2">
      <w:pPr>
        <w:pStyle w:val="Heading2"/>
      </w:pPr>
      <w:r>
        <w:t xml:space="preserve">Where did the equations come from?  </w:t>
      </w:r>
    </w:p>
    <w:p w:rsidR="008C287C" w:rsidRDefault="008C287C" w:rsidP="00AF243B">
      <w:r>
        <w:t>(A multiplied by B is represented in equations as AB)</w:t>
      </w:r>
    </w:p>
    <w:p w:rsidR="008C287C" w:rsidRDefault="008C287C" w:rsidP="00AF243B"/>
    <w:p w:rsidR="00581F4D" w:rsidRDefault="00B37EF9" w:rsidP="00AF243B">
      <w:r>
        <w:t xml:space="preserve">For </w:t>
      </w:r>
      <w:proofErr w:type="gramStart"/>
      <w:r>
        <w:t>example</w:t>
      </w:r>
      <w:proofErr w:type="gramEnd"/>
      <w:r>
        <w:t xml:space="preserve"> 4, t</w:t>
      </w:r>
      <w:r w:rsidR="00AF243B">
        <w:t>he odd</w:t>
      </w:r>
      <w:r w:rsidR="00683F04">
        <w:t>s</w:t>
      </w:r>
      <w:r w:rsidR="00AF243B">
        <w:t xml:space="preserve"> ratio (</w:t>
      </w:r>
      <w:r w:rsidR="00581F4D">
        <w:t>OR</w:t>
      </w:r>
      <w:r w:rsidR="00AF243B">
        <w:t>) and</w:t>
      </w:r>
      <w:r w:rsidR="00683F04">
        <w:t xml:space="preserve"> the</w:t>
      </w:r>
      <w:r w:rsidR="00AF243B">
        <w:t xml:space="preserve"> </w:t>
      </w:r>
      <w:r w:rsidR="00AF243B">
        <w:rPr>
          <w:rFonts w:eastAsiaTheme="minorEastAsia"/>
        </w:rPr>
        <w:t>total number of first events in each group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AF243B">
        <w:rPr>
          <w:rFonts w:eastAsiaTheme="minorEastAsia"/>
        </w:rPr>
        <w:t xml:space="preserve"> 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rsidR="00AF243B">
        <w:rPr>
          <w:rFonts w:eastAsiaTheme="minorEastAsia"/>
        </w:rPr>
        <w:t xml:space="preserve">) </w:t>
      </w:r>
      <w:r w:rsidR="00683F04">
        <w:rPr>
          <w:rFonts w:eastAsiaTheme="minorEastAsia"/>
        </w:rPr>
        <w:t>have been</w:t>
      </w:r>
      <w:r w:rsidR="00AF243B">
        <w:rPr>
          <w:rFonts w:eastAsiaTheme="minorEastAsia"/>
        </w:rPr>
        <w:t xml:space="preserve"> reported.</w:t>
      </w:r>
      <w:r w:rsidR="00683F04">
        <w:rPr>
          <w:rFonts w:eastAsiaTheme="minorEastAsia"/>
        </w:rPr>
        <w:t xml:space="preserve"> </w:t>
      </w:r>
      <w:r w:rsidR="00AF243B">
        <w:rPr>
          <w:rFonts w:eastAsiaTheme="minorEastAsia"/>
        </w:rPr>
        <w:t>T</w:t>
      </w:r>
      <w:r w:rsidR="00581F4D">
        <w:rPr>
          <w:rFonts w:eastAsiaTheme="minorEastAsia"/>
        </w:rPr>
        <w:t>he numbers in each group</w:t>
      </w:r>
      <w:r w:rsidR="00AF243B">
        <w:rPr>
          <w:rFonts w:eastAsiaTheme="minorEastAsia"/>
        </w:rPr>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AF243B">
        <w:rPr>
          <w:rFonts w:eastAsiaTheme="minorEastAsia"/>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AF243B">
        <w:rPr>
          <w:rFonts w:eastAsiaTheme="minorEastAsia"/>
        </w:rPr>
        <w:t>)</w:t>
      </w:r>
      <w:r w:rsidR="00683F04">
        <w:rPr>
          <w:rFonts w:eastAsiaTheme="minorEastAsia"/>
        </w:rPr>
        <w:t xml:space="preserve"> have</w:t>
      </w:r>
      <w:r w:rsidR="00AF243B">
        <w:rPr>
          <w:rFonts w:eastAsiaTheme="minorEastAsia"/>
        </w:rPr>
        <w:t xml:space="preserve"> not </w:t>
      </w:r>
      <w:r w:rsidR="00683F04">
        <w:rPr>
          <w:rFonts w:eastAsiaTheme="minorEastAsia"/>
        </w:rPr>
        <w:t xml:space="preserve">been </w:t>
      </w:r>
      <w:r w:rsidR="00AF243B">
        <w:rPr>
          <w:rFonts w:eastAsiaTheme="minorEastAsia"/>
        </w:rPr>
        <w:t>reported.</w:t>
      </w:r>
      <w:r w:rsidR="00AF243B">
        <w:t xml:space="preserve"> </w:t>
      </w:r>
    </w:p>
    <w:p w:rsidR="00581F4D" w:rsidRPr="00581F4D" w:rsidRDefault="00581F4D" w:rsidP="00581F4D"/>
    <w:p w:rsidR="00581F4D" w:rsidRPr="00CF3DE2" w:rsidRDefault="00581F4D" w:rsidP="00581F4D">
      <m:oMath>
        <m:r>
          <w:rPr>
            <w:rFonts w:ascii="Cambria Math" w:hAnsi="Cambria Math"/>
          </w:rPr>
          <m:t>OR=</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2</m:t>
                    </m:r>
                  </m:sub>
                </m:sSub>
              </m:e>
            </m:d>
          </m:num>
          <m:den>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den>
        </m:f>
      </m:oMath>
      <w:r>
        <w:t xml:space="preserve">     </w:t>
      </w:r>
      <w:r>
        <w:tab/>
      </w:r>
      <w:r w:rsidRPr="00581F4D">
        <w:rPr>
          <w:b/>
        </w:rPr>
        <w:t>(equation 1)</w:t>
      </w:r>
    </w:p>
    <w:p w:rsidR="00581F4D" w:rsidRDefault="002B69EF" w:rsidP="00581F4D">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w:r w:rsidR="00581F4D">
        <w:t xml:space="preserve"> </w:t>
      </w:r>
      <w:r w:rsidR="00581F4D">
        <w:tab/>
      </w:r>
      <w:r w:rsidR="00581F4D">
        <w:tab/>
      </w:r>
      <w:r w:rsidR="00581F4D" w:rsidRPr="00581F4D">
        <w:rPr>
          <w:rFonts w:eastAsiaTheme="minorEastAsia"/>
          <w:b/>
        </w:rPr>
        <w:t>(equation 2)</w:t>
      </w:r>
    </w:p>
    <w:p w:rsidR="00581F4D" w:rsidRPr="00581F4D" w:rsidRDefault="002B69EF" w:rsidP="00581F4D">
      <w:pPr>
        <w:rPr>
          <w:b/>
        </w:rPr>
      </w:pP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w:r w:rsidR="00581F4D">
        <w:t xml:space="preserve"> </w:t>
      </w:r>
      <w:r w:rsidR="00581F4D">
        <w:tab/>
      </w:r>
      <w:r w:rsidR="00581F4D">
        <w:tab/>
      </w:r>
      <w:r w:rsidR="00581F4D" w:rsidRPr="00581F4D">
        <w:rPr>
          <w:b/>
        </w:rPr>
        <w:t>(equation 3)</w:t>
      </w:r>
    </w:p>
    <w:p w:rsidR="00581F4D" w:rsidRPr="00581F4D" w:rsidRDefault="00581F4D" w:rsidP="00581F4D">
      <w:pPr>
        <w:rPr>
          <w:b/>
        </w:rPr>
      </w:pPr>
      <m:oMath>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w:r>
        <w:rPr>
          <w:rFonts w:eastAsiaTheme="minorEastAsia"/>
        </w:rPr>
        <w:t xml:space="preserve">  </w:t>
      </w:r>
      <w:r>
        <w:rPr>
          <w:rFonts w:eastAsiaTheme="minorEastAsia"/>
        </w:rPr>
        <w:tab/>
      </w:r>
      <w:r>
        <w:rPr>
          <w:rFonts w:eastAsiaTheme="minorEastAsia"/>
        </w:rPr>
        <w:tab/>
      </w:r>
      <w:r w:rsidRPr="00581F4D">
        <w:rPr>
          <w:rFonts w:eastAsiaTheme="minorEastAsia"/>
          <w:b/>
        </w:rPr>
        <w:t>(equation 4)</w:t>
      </w:r>
    </w:p>
    <w:p w:rsidR="00C40145" w:rsidRDefault="00C40145" w:rsidP="00C94A37"/>
    <w:p w:rsidR="00AF243B" w:rsidRDefault="00AF243B" w:rsidP="00AF243B">
      <w:r>
        <w:t>Substitute equations 2 and 3 in</w:t>
      </w:r>
      <w:r w:rsidR="00482557">
        <w:t>to</w:t>
      </w:r>
      <w:r>
        <w:t xml:space="preserve"> equation 1</w:t>
      </w:r>
    </w:p>
    <w:p w:rsidR="00AF243B" w:rsidRDefault="00AF243B" w:rsidP="00AF243B">
      <m:oMath>
        <m:r>
          <w:rPr>
            <w:rFonts w:ascii="Cambria Math" w:hAnsi="Cambria Math"/>
          </w:rPr>
          <m:t>OR=</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num>
          <m:den>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den>
        </m:f>
      </m:oMath>
      <w:r>
        <w:t xml:space="preserve">  </w:t>
      </w:r>
    </w:p>
    <w:p w:rsidR="00C40145" w:rsidRDefault="00C40145" w:rsidP="00C94A37"/>
    <w:p w:rsidR="00AF243B" w:rsidRDefault="00AF243B" w:rsidP="00AF243B">
      <w:pPr>
        <w:rPr>
          <w:rFonts w:eastAsiaTheme="minorEastAsia"/>
        </w:rPr>
      </w:pPr>
      <w:r>
        <w:t xml:space="preserve">Rearrange and multiply both sides by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w:p>
    <w:p w:rsidR="00482557" w:rsidRDefault="00482557" w:rsidP="00AF243B">
      <w:pPr>
        <w:rPr>
          <w:rFonts w:eastAsiaTheme="minorEastAsia"/>
        </w:rPr>
      </w:pPr>
    </w:p>
    <w:p w:rsidR="00AF243B" w:rsidRPr="00AF243B" w:rsidRDefault="00AF243B" w:rsidP="00AF243B">
      <w:pPr>
        <w:rPr>
          <w:b/>
        </w:rPr>
      </w:pPr>
      <m:oMath>
        <m:r>
          <w:rPr>
            <w:rFonts w:ascii="Cambria Math" w:hAnsi="Cambria Math"/>
          </w:rPr>
          <m:t xml:space="preserve">OR </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2</m:t>
                </m:r>
              </m:sub>
            </m:sSub>
          </m:e>
        </m:d>
      </m:oMath>
      <w:r>
        <w:rPr>
          <w:rFonts w:eastAsiaTheme="minorEastAsia"/>
        </w:rPr>
        <w:tab/>
      </w:r>
      <w:r w:rsidRPr="00AF243B">
        <w:rPr>
          <w:rFonts w:eastAsiaTheme="minorEastAsia"/>
          <w:b/>
        </w:rPr>
        <w:t>(equation 5)</w:t>
      </w:r>
    </w:p>
    <w:p w:rsidR="00AF243B" w:rsidRPr="00B9781B" w:rsidRDefault="00AF243B" w:rsidP="00AF243B"/>
    <w:p w:rsidR="00AF243B" w:rsidRDefault="00AF243B" w:rsidP="00AF243B">
      <w:r>
        <w:t xml:space="preserve">Substitute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w:t>
      </w:r>
      <w:r w:rsidR="00482557">
        <w:t>(</w:t>
      </w:r>
      <w:r>
        <w:t>from equation 4</w:t>
      </w:r>
      <w:r w:rsidR="00482557">
        <w:t>)</w:t>
      </w:r>
      <w:r>
        <w:t xml:space="preserve"> into equation 5 and rearrange</w:t>
      </w:r>
    </w:p>
    <w:p w:rsidR="00AF243B" w:rsidRPr="00405493" w:rsidRDefault="00AF243B" w:rsidP="00AF243B"/>
    <w:p w:rsidR="00AF243B" w:rsidRPr="00AF243B" w:rsidRDefault="002B69EF" w:rsidP="00AF243B">
      <w:pPr>
        <w:rPr>
          <w:rFonts w:eastAsiaTheme="minorEastAsia"/>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xml:space="preserve">T + </m:t>
              </m:r>
              <m:sSub>
                <m:sSubPr>
                  <m:ctrlPr>
                    <w:rPr>
                      <w:rFonts w:ascii="Cambria Math" w:hAnsi="Cambria Math"/>
                      <w:i/>
                    </w:rPr>
                  </m:ctrlPr>
                </m:sSubPr>
                <m:e>
                  <m:r>
                    <w:rPr>
                      <w:rFonts w:ascii="Cambria Math" w:hAnsi="Cambria Math"/>
                    </w:rPr>
                    <m:t>E</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(OR-1)</m:t>
              </m:r>
            </m:num>
            <m:den>
              <m:r>
                <w:rPr>
                  <w:rFonts w:ascii="Cambria Math" w:hAnsi="Cambria Math"/>
                </w:rPr>
                <m:t>OR</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den>
          </m:f>
        </m:oMath>
      </m:oMathPara>
    </w:p>
    <w:p w:rsidR="00482557" w:rsidRDefault="00482557" w:rsidP="00C94A37">
      <w:pPr>
        <w:rPr>
          <w:rFonts w:eastAsiaTheme="minorEastAsia"/>
        </w:rPr>
      </w:pPr>
    </w:p>
    <w:p w:rsidR="00C40145" w:rsidRDefault="00482557" w:rsidP="00C94A37">
      <w:pPr>
        <w:rPr>
          <w:rFonts w:eastAsiaTheme="minorEastAsia"/>
        </w:rPr>
      </w:pPr>
      <w:r>
        <w:rPr>
          <w:rFonts w:eastAsiaTheme="minorEastAsia"/>
        </w:rPr>
        <w:t xml:space="preserve">Substitute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oMath>
      <w:r>
        <w:rPr>
          <w:rFonts w:eastAsiaTheme="minorEastAsia"/>
        </w:rPr>
        <w:t xml:space="preserve">into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1</m:t>
            </m:r>
          </m:sub>
        </m:sSub>
      </m:oMath>
      <w:r>
        <w:rPr>
          <w:rFonts w:eastAsiaTheme="minorEastAsia"/>
        </w:rPr>
        <w:t xml:space="preserve"> (from equation 4)</w:t>
      </w:r>
      <w:r w:rsidR="00683F04">
        <w:rPr>
          <w:rFonts w:eastAsiaTheme="minorEastAsia"/>
        </w:rPr>
        <w:t xml:space="preserve"> and rearrange</w:t>
      </w:r>
    </w:p>
    <w:p w:rsidR="00482557" w:rsidRPr="00AF243B" w:rsidRDefault="00482557" w:rsidP="00C94A37"/>
    <w:p w:rsidR="00AF243B" w:rsidRPr="00284F08" w:rsidRDefault="002B69EF" w:rsidP="00AF243B">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 xml:space="preserve">TOR + </m:t>
              </m:r>
              <m:sSub>
                <m:sSubPr>
                  <m:ctrlPr>
                    <w:rPr>
                      <w:rFonts w:ascii="Cambria Math" w:hAnsi="Cambria Math"/>
                      <w:i/>
                    </w:rPr>
                  </m:ctrlPr>
                </m:sSubPr>
                <m:e>
                  <m:r>
                    <w:rPr>
                      <w:rFonts w:ascii="Cambria Math" w:hAnsi="Cambria Math"/>
                    </w:rPr>
                    <m:t>E</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(1-OR)</m:t>
              </m:r>
            </m:num>
            <m:den>
              <m:r>
                <w:rPr>
                  <w:rFonts w:ascii="Cambria Math" w:hAnsi="Cambria Math"/>
                </w:rPr>
                <m:t>OR</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den>
          </m:f>
        </m:oMath>
      </m:oMathPara>
    </w:p>
    <w:p w:rsidR="00E97673" w:rsidRDefault="00E97673" w:rsidP="00C94A37"/>
    <w:p w:rsidR="00E97673" w:rsidRDefault="00E97673" w:rsidP="00C94A37"/>
    <w:p w:rsidR="00F61465" w:rsidRDefault="00F61465" w:rsidP="00F61465">
      <w:pPr>
        <w:jc w:val="left"/>
        <w:rPr>
          <w:b/>
        </w:rPr>
      </w:pPr>
      <w:r>
        <w:rPr>
          <w:b/>
        </w:rPr>
        <w:t xml:space="preserve">Dr Kathy Taylor teaches data extraction in Meta-analysis, </w:t>
      </w:r>
      <w:hyperlink r:id="rId14" w:history="1">
        <w:r w:rsidRPr="00444C0C">
          <w:rPr>
            <w:rStyle w:val="Hyperlink"/>
            <w:b/>
          </w:rPr>
          <w:t>https://www.conted.ox.ac.uk/courses/meta-analysis&lt;/link</w:t>
        </w:r>
      </w:hyperlink>
      <w:r>
        <w:rPr>
          <w:b/>
        </w:rPr>
        <w:t xml:space="preserve">&gt; This is a short course that is also available as part of our MSc in Evidence-Based Health Care </w:t>
      </w:r>
    </w:p>
    <w:p w:rsidR="00F61465" w:rsidRDefault="002B69EF" w:rsidP="00F61465">
      <w:pPr>
        <w:jc w:val="left"/>
        <w:rPr>
          <w:b/>
        </w:rPr>
      </w:pPr>
      <w:hyperlink r:id="rId15" w:history="1">
        <w:r w:rsidR="00F61465" w:rsidRPr="00444C0C">
          <w:rPr>
            <w:rStyle w:val="Hyperlink"/>
            <w:b/>
          </w:rPr>
          <w:t>https://www.conted.ox.ac.uk/about/msc-in-evidence-based-health-care</w:t>
        </w:r>
      </w:hyperlink>
      <w:r w:rsidR="00F61465">
        <w:rPr>
          <w:b/>
        </w:rPr>
        <w:t xml:space="preserve">, MSc in Medical Statistics </w:t>
      </w:r>
    </w:p>
    <w:p w:rsidR="00F61465" w:rsidRDefault="002B69EF" w:rsidP="00F61465">
      <w:pPr>
        <w:jc w:val="left"/>
        <w:rPr>
          <w:b/>
        </w:rPr>
      </w:pPr>
      <w:hyperlink r:id="rId16" w:history="1">
        <w:r w:rsidR="00F61465" w:rsidRPr="00444C0C">
          <w:rPr>
            <w:rStyle w:val="Hyperlink"/>
            <w:b/>
          </w:rPr>
          <w:t>https://www.conted.ox.ac.uk/about/msc-in-ebhc-medical-statistics</w:t>
        </w:r>
      </w:hyperlink>
      <w:r w:rsidR="00F61465">
        <w:rPr>
          <w:b/>
        </w:rPr>
        <w:t xml:space="preserve">, and MSc in Systematic Reviews </w:t>
      </w:r>
    </w:p>
    <w:p w:rsidR="00F61465" w:rsidRDefault="002B69EF" w:rsidP="00F61465">
      <w:pPr>
        <w:jc w:val="left"/>
        <w:rPr>
          <w:b/>
        </w:rPr>
      </w:pPr>
      <w:hyperlink r:id="rId17" w:history="1">
        <w:r w:rsidR="00F61465" w:rsidRPr="00444C0C">
          <w:rPr>
            <w:rStyle w:val="Hyperlink"/>
            <w:b/>
          </w:rPr>
          <w:t>https://www.conted.ox.ac.uk/about/msc-in-ebhc-systematic-reviews</w:t>
        </w:r>
      </w:hyperlink>
    </w:p>
    <w:p w:rsidR="00F61465" w:rsidRDefault="00F61465" w:rsidP="00F61465">
      <w:pPr>
        <w:rPr>
          <w:b/>
        </w:rPr>
      </w:pPr>
    </w:p>
    <w:p w:rsidR="000F3DCD" w:rsidRDefault="00F61465" w:rsidP="00F61465">
      <w:r>
        <w:rPr>
          <w:b/>
        </w:rPr>
        <w:t>Follow updates on this blog and related news on Twitter @</w:t>
      </w:r>
      <w:proofErr w:type="spellStart"/>
      <w:r>
        <w:rPr>
          <w:b/>
        </w:rPr>
        <w:t>dataextips</w:t>
      </w:r>
      <w:proofErr w:type="spellEnd"/>
    </w:p>
    <w:sectPr w:rsidR="000F3DCD" w:rsidSect="00E7148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60E"/>
    <w:multiLevelType w:val="hybridMultilevel"/>
    <w:tmpl w:val="FD04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21220"/>
    <w:multiLevelType w:val="hybridMultilevel"/>
    <w:tmpl w:val="E7CE8B7C"/>
    <w:lvl w:ilvl="0" w:tplc="6C50D1B0">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D958F7"/>
    <w:multiLevelType w:val="hybridMultilevel"/>
    <w:tmpl w:val="76924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67AE1"/>
    <w:multiLevelType w:val="hybridMultilevel"/>
    <w:tmpl w:val="918AF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D39B5"/>
    <w:multiLevelType w:val="hybridMultilevel"/>
    <w:tmpl w:val="79368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F26324"/>
    <w:multiLevelType w:val="hybridMultilevel"/>
    <w:tmpl w:val="51ACA134"/>
    <w:lvl w:ilvl="0" w:tplc="C6DECD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0066"/>
    <w:multiLevelType w:val="hybridMultilevel"/>
    <w:tmpl w:val="11203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4751F"/>
    <w:multiLevelType w:val="hybridMultilevel"/>
    <w:tmpl w:val="FBE4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C1664E"/>
    <w:multiLevelType w:val="hybridMultilevel"/>
    <w:tmpl w:val="EE5AA66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2C0092"/>
    <w:multiLevelType w:val="hybridMultilevel"/>
    <w:tmpl w:val="C0A2A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6"/>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0"/>
    <w:rsid w:val="00005DCF"/>
    <w:rsid w:val="00007277"/>
    <w:rsid w:val="0000797F"/>
    <w:rsid w:val="00010602"/>
    <w:rsid w:val="00024A49"/>
    <w:rsid w:val="00030E37"/>
    <w:rsid w:val="0003161B"/>
    <w:rsid w:val="00041E32"/>
    <w:rsid w:val="0004354A"/>
    <w:rsid w:val="0004465B"/>
    <w:rsid w:val="000502DA"/>
    <w:rsid w:val="000523DB"/>
    <w:rsid w:val="00061BC8"/>
    <w:rsid w:val="00062810"/>
    <w:rsid w:val="00065AB9"/>
    <w:rsid w:val="00072AB2"/>
    <w:rsid w:val="00072FF1"/>
    <w:rsid w:val="00081903"/>
    <w:rsid w:val="000873ED"/>
    <w:rsid w:val="000875BC"/>
    <w:rsid w:val="000A31E7"/>
    <w:rsid w:val="000A72C7"/>
    <w:rsid w:val="000A74DD"/>
    <w:rsid w:val="000B061E"/>
    <w:rsid w:val="000B2B26"/>
    <w:rsid w:val="000B564A"/>
    <w:rsid w:val="000C3186"/>
    <w:rsid w:val="000C5427"/>
    <w:rsid w:val="000D08E4"/>
    <w:rsid w:val="000D1CF9"/>
    <w:rsid w:val="000D6955"/>
    <w:rsid w:val="000E1D35"/>
    <w:rsid w:val="000F327C"/>
    <w:rsid w:val="000F3DCD"/>
    <w:rsid w:val="0011090E"/>
    <w:rsid w:val="001125AC"/>
    <w:rsid w:val="00112F97"/>
    <w:rsid w:val="001217CF"/>
    <w:rsid w:val="001308B0"/>
    <w:rsid w:val="00131C6D"/>
    <w:rsid w:val="0013591A"/>
    <w:rsid w:val="00144D03"/>
    <w:rsid w:val="001475B0"/>
    <w:rsid w:val="00164538"/>
    <w:rsid w:val="00165841"/>
    <w:rsid w:val="00165953"/>
    <w:rsid w:val="00171703"/>
    <w:rsid w:val="0017670D"/>
    <w:rsid w:val="00183FFD"/>
    <w:rsid w:val="00191078"/>
    <w:rsid w:val="00197F74"/>
    <w:rsid w:val="001A2BE8"/>
    <w:rsid w:val="001A5106"/>
    <w:rsid w:val="001A75D3"/>
    <w:rsid w:val="001B37DD"/>
    <w:rsid w:val="001B45DE"/>
    <w:rsid w:val="001B54D2"/>
    <w:rsid w:val="001B563F"/>
    <w:rsid w:val="001B5AA9"/>
    <w:rsid w:val="001C0913"/>
    <w:rsid w:val="001C09D5"/>
    <w:rsid w:val="001C1D89"/>
    <w:rsid w:val="001C4A6A"/>
    <w:rsid w:val="001C731A"/>
    <w:rsid w:val="001D19F8"/>
    <w:rsid w:val="001D2705"/>
    <w:rsid w:val="001D30D1"/>
    <w:rsid w:val="001D7919"/>
    <w:rsid w:val="001F00A0"/>
    <w:rsid w:val="001F095B"/>
    <w:rsid w:val="001F2235"/>
    <w:rsid w:val="001F25CC"/>
    <w:rsid w:val="001F397C"/>
    <w:rsid w:val="002008C2"/>
    <w:rsid w:val="0020157D"/>
    <w:rsid w:val="0020284E"/>
    <w:rsid w:val="0021794F"/>
    <w:rsid w:val="0022029A"/>
    <w:rsid w:val="00222B84"/>
    <w:rsid w:val="00226CC2"/>
    <w:rsid w:val="00240F54"/>
    <w:rsid w:val="00247EFF"/>
    <w:rsid w:val="00250544"/>
    <w:rsid w:val="0027393E"/>
    <w:rsid w:val="00274D67"/>
    <w:rsid w:val="00281144"/>
    <w:rsid w:val="00283E44"/>
    <w:rsid w:val="00285A6D"/>
    <w:rsid w:val="002860CD"/>
    <w:rsid w:val="002922C3"/>
    <w:rsid w:val="00296359"/>
    <w:rsid w:val="002967CB"/>
    <w:rsid w:val="002A0714"/>
    <w:rsid w:val="002A3B34"/>
    <w:rsid w:val="002A4644"/>
    <w:rsid w:val="002A777A"/>
    <w:rsid w:val="002B05DD"/>
    <w:rsid w:val="002B640D"/>
    <w:rsid w:val="002B69EF"/>
    <w:rsid w:val="002B6D91"/>
    <w:rsid w:val="002C35B6"/>
    <w:rsid w:val="002D20F7"/>
    <w:rsid w:val="002D27D1"/>
    <w:rsid w:val="002D3704"/>
    <w:rsid w:val="002D5228"/>
    <w:rsid w:val="002E4DD4"/>
    <w:rsid w:val="002E5A7E"/>
    <w:rsid w:val="002F1085"/>
    <w:rsid w:val="002F1FBB"/>
    <w:rsid w:val="00302055"/>
    <w:rsid w:val="00305F0E"/>
    <w:rsid w:val="0031499C"/>
    <w:rsid w:val="00316795"/>
    <w:rsid w:val="003169B9"/>
    <w:rsid w:val="003230C6"/>
    <w:rsid w:val="00325ADC"/>
    <w:rsid w:val="00326E04"/>
    <w:rsid w:val="00327AAA"/>
    <w:rsid w:val="00331DBD"/>
    <w:rsid w:val="00333909"/>
    <w:rsid w:val="003378D4"/>
    <w:rsid w:val="003463E4"/>
    <w:rsid w:val="00346A32"/>
    <w:rsid w:val="00352BF0"/>
    <w:rsid w:val="003629B6"/>
    <w:rsid w:val="0037154F"/>
    <w:rsid w:val="00371AC8"/>
    <w:rsid w:val="00371AF1"/>
    <w:rsid w:val="00372EAD"/>
    <w:rsid w:val="003741E8"/>
    <w:rsid w:val="00375F9E"/>
    <w:rsid w:val="00376680"/>
    <w:rsid w:val="0039100C"/>
    <w:rsid w:val="0039219A"/>
    <w:rsid w:val="0039648E"/>
    <w:rsid w:val="003A6B09"/>
    <w:rsid w:val="003B340D"/>
    <w:rsid w:val="003B4968"/>
    <w:rsid w:val="003B4A94"/>
    <w:rsid w:val="003D14AE"/>
    <w:rsid w:val="003D5A94"/>
    <w:rsid w:val="003E240A"/>
    <w:rsid w:val="003E34A4"/>
    <w:rsid w:val="003E5601"/>
    <w:rsid w:val="003E68DD"/>
    <w:rsid w:val="003F3B5D"/>
    <w:rsid w:val="00402452"/>
    <w:rsid w:val="00403123"/>
    <w:rsid w:val="00405021"/>
    <w:rsid w:val="00412A76"/>
    <w:rsid w:val="0042573B"/>
    <w:rsid w:val="00430366"/>
    <w:rsid w:val="00430A6F"/>
    <w:rsid w:val="004342E0"/>
    <w:rsid w:val="00442D5B"/>
    <w:rsid w:val="00443AAC"/>
    <w:rsid w:val="004448E9"/>
    <w:rsid w:val="00455569"/>
    <w:rsid w:val="00455882"/>
    <w:rsid w:val="0046759A"/>
    <w:rsid w:val="00474C66"/>
    <w:rsid w:val="0047759D"/>
    <w:rsid w:val="00477F28"/>
    <w:rsid w:val="00480965"/>
    <w:rsid w:val="00482557"/>
    <w:rsid w:val="00492259"/>
    <w:rsid w:val="004930C2"/>
    <w:rsid w:val="004947C8"/>
    <w:rsid w:val="00496808"/>
    <w:rsid w:val="004A2803"/>
    <w:rsid w:val="004B06A1"/>
    <w:rsid w:val="004B404C"/>
    <w:rsid w:val="004B6831"/>
    <w:rsid w:val="004C04E1"/>
    <w:rsid w:val="004C3AAA"/>
    <w:rsid w:val="004C4709"/>
    <w:rsid w:val="004C65A1"/>
    <w:rsid w:val="004D561C"/>
    <w:rsid w:val="004E0CBB"/>
    <w:rsid w:val="004E32DC"/>
    <w:rsid w:val="004F5412"/>
    <w:rsid w:val="004F7602"/>
    <w:rsid w:val="00510756"/>
    <w:rsid w:val="00510A34"/>
    <w:rsid w:val="00511305"/>
    <w:rsid w:val="00514AB0"/>
    <w:rsid w:val="00514E60"/>
    <w:rsid w:val="00517F83"/>
    <w:rsid w:val="00523341"/>
    <w:rsid w:val="005248F0"/>
    <w:rsid w:val="005267FD"/>
    <w:rsid w:val="00527ABA"/>
    <w:rsid w:val="00532FDC"/>
    <w:rsid w:val="00540B55"/>
    <w:rsid w:val="005446D3"/>
    <w:rsid w:val="005523EE"/>
    <w:rsid w:val="005566AB"/>
    <w:rsid w:val="005616A9"/>
    <w:rsid w:val="00562630"/>
    <w:rsid w:val="00567608"/>
    <w:rsid w:val="005742E7"/>
    <w:rsid w:val="00574A6C"/>
    <w:rsid w:val="00575FDF"/>
    <w:rsid w:val="00581F4D"/>
    <w:rsid w:val="00584992"/>
    <w:rsid w:val="00586C33"/>
    <w:rsid w:val="0059005A"/>
    <w:rsid w:val="0059269E"/>
    <w:rsid w:val="00594337"/>
    <w:rsid w:val="0059771F"/>
    <w:rsid w:val="005979A9"/>
    <w:rsid w:val="005C1FAD"/>
    <w:rsid w:val="005C4BFF"/>
    <w:rsid w:val="005D01F7"/>
    <w:rsid w:val="005D7C92"/>
    <w:rsid w:val="005E3D36"/>
    <w:rsid w:val="005E647D"/>
    <w:rsid w:val="005F0D8F"/>
    <w:rsid w:val="00601B4F"/>
    <w:rsid w:val="006041C7"/>
    <w:rsid w:val="0060455E"/>
    <w:rsid w:val="00604F45"/>
    <w:rsid w:val="00610D02"/>
    <w:rsid w:val="00622C71"/>
    <w:rsid w:val="00623B6F"/>
    <w:rsid w:val="0063042C"/>
    <w:rsid w:val="00632A33"/>
    <w:rsid w:val="00636A06"/>
    <w:rsid w:val="00640002"/>
    <w:rsid w:val="0064497F"/>
    <w:rsid w:val="00644AFB"/>
    <w:rsid w:val="00660211"/>
    <w:rsid w:val="00664E79"/>
    <w:rsid w:val="00664EF0"/>
    <w:rsid w:val="0066578C"/>
    <w:rsid w:val="00670A0B"/>
    <w:rsid w:val="00670C56"/>
    <w:rsid w:val="006724E5"/>
    <w:rsid w:val="00683F04"/>
    <w:rsid w:val="00690B8B"/>
    <w:rsid w:val="00695E8A"/>
    <w:rsid w:val="00697D55"/>
    <w:rsid w:val="006A4B78"/>
    <w:rsid w:val="006A548C"/>
    <w:rsid w:val="006A7260"/>
    <w:rsid w:val="006B41EB"/>
    <w:rsid w:val="006B67B7"/>
    <w:rsid w:val="006C0482"/>
    <w:rsid w:val="006C1360"/>
    <w:rsid w:val="006C37E2"/>
    <w:rsid w:val="006D5E66"/>
    <w:rsid w:val="006E198A"/>
    <w:rsid w:val="006E1FB0"/>
    <w:rsid w:val="006F42E7"/>
    <w:rsid w:val="00701C19"/>
    <w:rsid w:val="00703E3B"/>
    <w:rsid w:val="0070544B"/>
    <w:rsid w:val="00707F90"/>
    <w:rsid w:val="0071198B"/>
    <w:rsid w:val="00715001"/>
    <w:rsid w:val="007454BA"/>
    <w:rsid w:val="0076053F"/>
    <w:rsid w:val="0076324B"/>
    <w:rsid w:val="00767585"/>
    <w:rsid w:val="0077176A"/>
    <w:rsid w:val="00772FB5"/>
    <w:rsid w:val="007744C9"/>
    <w:rsid w:val="00782E0A"/>
    <w:rsid w:val="00786B52"/>
    <w:rsid w:val="00787B18"/>
    <w:rsid w:val="00787CB8"/>
    <w:rsid w:val="007964D5"/>
    <w:rsid w:val="00796E1A"/>
    <w:rsid w:val="007A3045"/>
    <w:rsid w:val="007C02D0"/>
    <w:rsid w:val="007C6129"/>
    <w:rsid w:val="007C7BAA"/>
    <w:rsid w:val="007D6359"/>
    <w:rsid w:val="007D70DB"/>
    <w:rsid w:val="007E61F6"/>
    <w:rsid w:val="007F169E"/>
    <w:rsid w:val="007F6A87"/>
    <w:rsid w:val="00801468"/>
    <w:rsid w:val="0080752B"/>
    <w:rsid w:val="00814813"/>
    <w:rsid w:val="00814BC4"/>
    <w:rsid w:val="00821318"/>
    <w:rsid w:val="008226F8"/>
    <w:rsid w:val="00827254"/>
    <w:rsid w:val="0083438C"/>
    <w:rsid w:val="00840D98"/>
    <w:rsid w:val="00844F7A"/>
    <w:rsid w:val="00853090"/>
    <w:rsid w:val="008560A2"/>
    <w:rsid w:val="008611B6"/>
    <w:rsid w:val="0086289D"/>
    <w:rsid w:val="00874D4B"/>
    <w:rsid w:val="008758B4"/>
    <w:rsid w:val="00882410"/>
    <w:rsid w:val="00882B4D"/>
    <w:rsid w:val="00883905"/>
    <w:rsid w:val="00885AD6"/>
    <w:rsid w:val="0088688E"/>
    <w:rsid w:val="0089457C"/>
    <w:rsid w:val="008A2656"/>
    <w:rsid w:val="008A32A0"/>
    <w:rsid w:val="008A5B0D"/>
    <w:rsid w:val="008A740F"/>
    <w:rsid w:val="008B5F09"/>
    <w:rsid w:val="008C287C"/>
    <w:rsid w:val="008D0632"/>
    <w:rsid w:val="008D0FB6"/>
    <w:rsid w:val="008E0990"/>
    <w:rsid w:val="008E5910"/>
    <w:rsid w:val="008E5C97"/>
    <w:rsid w:val="008E6971"/>
    <w:rsid w:val="008F10D0"/>
    <w:rsid w:val="008F32F6"/>
    <w:rsid w:val="008F6E27"/>
    <w:rsid w:val="009145CA"/>
    <w:rsid w:val="009146EC"/>
    <w:rsid w:val="00915889"/>
    <w:rsid w:val="00917C3B"/>
    <w:rsid w:val="00917F45"/>
    <w:rsid w:val="009211D8"/>
    <w:rsid w:val="009302B0"/>
    <w:rsid w:val="00930913"/>
    <w:rsid w:val="0094343B"/>
    <w:rsid w:val="0096160A"/>
    <w:rsid w:val="00965AC5"/>
    <w:rsid w:val="009761D3"/>
    <w:rsid w:val="009774F0"/>
    <w:rsid w:val="00982C01"/>
    <w:rsid w:val="00986BC5"/>
    <w:rsid w:val="009930CE"/>
    <w:rsid w:val="00996711"/>
    <w:rsid w:val="009A003D"/>
    <w:rsid w:val="009A7C2D"/>
    <w:rsid w:val="009B0CF7"/>
    <w:rsid w:val="009B285F"/>
    <w:rsid w:val="009C0E5C"/>
    <w:rsid w:val="009C1ADC"/>
    <w:rsid w:val="009D403F"/>
    <w:rsid w:val="009D5879"/>
    <w:rsid w:val="009D6504"/>
    <w:rsid w:val="009F65AE"/>
    <w:rsid w:val="00A012BD"/>
    <w:rsid w:val="00A051EC"/>
    <w:rsid w:val="00A072CF"/>
    <w:rsid w:val="00A100F5"/>
    <w:rsid w:val="00A11DEE"/>
    <w:rsid w:val="00A11E5C"/>
    <w:rsid w:val="00A12201"/>
    <w:rsid w:val="00A26B83"/>
    <w:rsid w:val="00A2747B"/>
    <w:rsid w:val="00A27720"/>
    <w:rsid w:val="00A33749"/>
    <w:rsid w:val="00A3479B"/>
    <w:rsid w:val="00A40425"/>
    <w:rsid w:val="00A44105"/>
    <w:rsid w:val="00A57852"/>
    <w:rsid w:val="00A632F6"/>
    <w:rsid w:val="00A7047B"/>
    <w:rsid w:val="00A71044"/>
    <w:rsid w:val="00A71B1D"/>
    <w:rsid w:val="00A77F55"/>
    <w:rsid w:val="00A8019C"/>
    <w:rsid w:val="00A97F28"/>
    <w:rsid w:val="00AA00C1"/>
    <w:rsid w:val="00AA4FD8"/>
    <w:rsid w:val="00AB5271"/>
    <w:rsid w:val="00AC44B0"/>
    <w:rsid w:val="00AD4F2E"/>
    <w:rsid w:val="00AE2912"/>
    <w:rsid w:val="00AE31FA"/>
    <w:rsid w:val="00AF243B"/>
    <w:rsid w:val="00AF3137"/>
    <w:rsid w:val="00AF3939"/>
    <w:rsid w:val="00AF4702"/>
    <w:rsid w:val="00B02D1A"/>
    <w:rsid w:val="00B032A4"/>
    <w:rsid w:val="00B10BDB"/>
    <w:rsid w:val="00B158DA"/>
    <w:rsid w:val="00B17A4B"/>
    <w:rsid w:val="00B20E41"/>
    <w:rsid w:val="00B2191C"/>
    <w:rsid w:val="00B21D5A"/>
    <w:rsid w:val="00B2425A"/>
    <w:rsid w:val="00B2439B"/>
    <w:rsid w:val="00B26FD1"/>
    <w:rsid w:val="00B3000A"/>
    <w:rsid w:val="00B37EF9"/>
    <w:rsid w:val="00B44B53"/>
    <w:rsid w:val="00B51EBE"/>
    <w:rsid w:val="00B569F9"/>
    <w:rsid w:val="00B6234D"/>
    <w:rsid w:val="00B65BC8"/>
    <w:rsid w:val="00B66588"/>
    <w:rsid w:val="00B72C16"/>
    <w:rsid w:val="00B73C10"/>
    <w:rsid w:val="00B749EC"/>
    <w:rsid w:val="00B855F6"/>
    <w:rsid w:val="00B90A91"/>
    <w:rsid w:val="00B95332"/>
    <w:rsid w:val="00B9586C"/>
    <w:rsid w:val="00BA28DE"/>
    <w:rsid w:val="00BA36A7"/>
    <w:rsid w:val="00BA6097"/>
    <w:rsid w:val="00BA76D0"/>
    <w:rsid w:val="00BB40B2"/>
    <w:rsid w:val="00BB7888"/>
    <w:rsid w:val="00BC21C8"/>
    <w:rsid w:val="00BC2B4B"/>
    <w:rsid w:val="00BC53D2"/>
    <w:rsid w:val="00BC56C4"/>
    <w:rsid w:val="00BD603D"/>
    <w:rsid w:val="00BD7E7E"/>
    <w:rsid w:val="00BE3E98"/>
    <w:rsid w:val="00BE5B2C"/>
    <w:rsid w:val="00BF4837"/>
    <w:rsid w:val="00C063F0"/>
    <w:rsid w:val="00C162D3"/>
    <w:rsid w:val="00C269C0"/>
    <w:rsid w:val="00C40145"/>
    <w:rsid w:val="00C47796"/>
    <w:rsid w:val="00C50BFC"/>
    <w:rsid w:val="00C5429B"/>
    <w:rsid w:val="00C56242"/>
    <w:rsid w:val="00C662CC"/>
    <w:rsid w:val="00C74642"/>
    <w:rsid w:val="00C77D71"/>
    <w:rsid w:val="00C859C9"/>
    <w:rsid w:val="00C9049C"/>
    <w:rsid w:val="00C94A37"/>
    <w:rsid w:val="00C951E3"/>
    <w:rsid w:val="00CA1498"/>
    <w:rsid w:val="00CA3C7C"/>
    <w:rsid w:val="00CB4505"/>
    <w:rsid w:val="00CC6D79"/>
    <w:rsid w:val="00CD3410"/>
    <w:rsid w:val="00CE214B"/>
    <w:rsid w:val="00CE27F3"/>
    <w:rsid w:val="00CF53D0"/>
    <w:rsid w:val="00CF6788"/>
    <w:rsid w:val="00CF7D31"/>
    <w:rsid w:val="00D023F4"/>
    <w:rsid w:val="00D21D1F"/>
    <w:rsid w:val="00D221DB"/>
    <w:rsid w:val="00D25EB7"/>
    <w:rsid w:val="00D271E7"/>
    <w:rsid w:val="00D32D70"/>
    <w:rsid w:val="00D44283"/>
    <w:rsid w:val="00D526ED"/>
    <w:rsid w:val="00D55D3D"/>
    <w:rsid w:val="00D608CB"/>
    <w:rsid w:val="00D60E19"/>
    <w:rsid w:val="00D63C0C"/>
    <w:rsid w:val="00D66BB2"/>
    <w:rsid w:val="00D66F28"/>
    <w:rsid w:val="00D73B5B"/>
    <w:rsid w:val="00D741EF"/>
    <w:rsid w:val="00D764E2"/>
    <w:rsid w:val="00D957C9"/>
    <w:rsid w:val="00DA7A61"/>
    <w:rsid w:val="00DB042F"/>
    <w:rsid w:val="00DB60B5"/>
    <w:rsid w:val="00DB68AD"/>
    <w:rsid w:val="00DB7715"/>
    <w:rsid w:val="00DD4CF7"/>
    <w:rsid w:val="00DE1F65"/>
    <w:rsid w:val="00DE7D2F"/>
    <w:rsid w:val="00DF0F1C"/>
    <w:rsid w:val="00DF5A72"/>
    <w:rsid w:val="00E0240E"/>
    <w:rsid w:val="00E02E95"/>
    <w:rsid w:val="00E10C66"/>
    <w:rsid w:val="00E112C6"/>
    <w:rsid w:val="00E130F4"/>
    <w:rsid w:val="00E15590"/>
    <w:rsid w:val="00E176B1"/>
    <w:rsid w:val="00E21D75"/>
    <w:rsid w:val="00E261C2"/>
    <w:rsid w:val="00E26C1E"/>
    <w:rsid w:val="00E34F74"/>
    <w:rsid w:val="00E3671A"/>
    <w:rsid w:val="00E510F7"/>
    <w:rsid w:val="00E547F0"/>
    <w:rsid w:val="00E6300E"/>
    <w:rsid w:val="00E65209"/>
    <w:rsid w:val="00E70B00"/>
    <w:rsid w:val="00E7123C"/>
    <w:rsid w:val="00E71487"/>
    <w:rsid w:val="00E94558"/>
    <w:rsid w:val="00E9656D"/>
    <w:rsid w:val="00E97064"/>
    <w:rsid w:val="00E97673"/>
    <w:rsid w:val="00EA5334"/>
    <w:rsid w:val="00EB45B5"/>
    <w:rsid w:val="00ED77AF"/>
    <w:rsid w:val="00EE1E85"/>
    <w:rsid w:val="00EE6E8E"/>
    <w:rsid w:val="00EF139C"/>
    <w:rsid w:val="00F054D5"/>
    <w:rsid w:val="00F11163"/>
    <w:rsid w:val="00F12295"/>
    <w:rsid w:val="00F14F1F"/>
    <w:rsid w:val="00F219BE"/>
    <w:rsid w:val="00F25E17"/>
    <w:rsid w:val="00F3196A"/>
    <w:rsid w:val="00F364DA"/>
    <w:rsid w:val="00F36699"/>
    <w:rsid w:val="00F36BAA"/>
    <w:rsid w:val="00F42822"/>
    <w:rsid w:val="00F515A7"/>
    <w:rsid w:val="00F560FE"/>
    <w:rsid w:val="00F569FA"/>
    <w:rsid w:val="00F61465"/>
    <w:rsid w:val="00F64D85"/>
    <w:rsid w:val="00F653F0"/>
    <w:rsid w:val="00F770EF"/>
    <w:rsid w:val="00F80DD9"/>
    <w:rsid w:val="00F82C5C"/>
    <w:rsid w:val="00F83DC1"/>
    <w:rsid w:val="00F90843"/>
    <w:rsid w:val="00F90ABB"/>
    <w:rsid w:val="00F934FF"/>
    <w:rsid w:val="00F94916"/>
    <w:rsid w:val="00F97B7F"/>
    <w:rsid w:val="00FA7AD9"/>
    <w:rsid w:val="00FB2B11"/>
    <w:rsid w:val="00FB2ECB"/>
    <w:rsid w:val="00FC39D2"/>
    <w:rsid w:val="00FC6204"/>
    <w:rsid w:val="00FC6B8A"/>
    <w:rsid w:val="00FD2931"/>
    <w:rsid w:val="00FD586D"/>
    <w:rsid w:val="00FE1672"/>
    <w:rsid w:val="00FE2AF5"/>
    <w:rsid w:val="00FE7F2E"/>
    <w:rsid w:val="00FF49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2B61"/>
  <w15:chartTrackingRefBased/>
  <w15:docId w15:val="{F1F27753-ED5F-4A39-AABA-FA9F854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A0"/>
    <w:pPr>
      <w:spacing w:after="0" w:line="300" w:lineRule="auto"/>
      <w:jc w:val="both"/>
    </w:pPr>
    <w:rPr>
      <w:sz w:val="24"/>
    </w:rPr>
  </w:style>
  <w:style w:type="paragraph" w:styleId="Heading2">
    <w:name w:val="heading 2"/>
    <w:basedOn w:val="Normal"/>
    <w:next w:val="Normal"/>
    <w:link w:val="Heading2Char"/>
    <w:autoRedefine/>
    <w:uiPriority w:val="9"/>
    <w:unhideWhenUsed/>
    <w:qFormat/>
    <w:rsid w:val="001F00A0"/>
    <w:pPr>
      <w:keepNext/>
      <w:keepLines/>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code">
    <w:name w:val="Compcode"/>
    <w:basedOn w:val="DefaultParagraphFont"/>
    <w:uiPriority w:val="1"/>
    <w:qFormat/>
    <w:rsid w:val="00112F97"/>
    <w:rPr>
      <w:rFonts w:ascii="Courier New" w:hAnsi="Courier New"/>
    </w:rPr>
  </w:style>
  <w:style w:type="character" w:customStyle="1" w:styleId="Heading2Char">
    <w:name w:val="Heading 2 Char"/>
    <w:basedOn w:val="DefaultParagraphFont"/>
    <w:link w:val="Heading2"/>
    <w:uiPriority w:val="9"/>
    <w:rsid w:val="001F00A0"/>
    <w:rPr>
      <w:rFonts w:asciiTheme="majorHAnsi" w:eastAsiaTheme="majorEastAsia" w:hAnsiTheme="majorHAnsi" w:cstheme="majorBidi"/>
      <w:i/>
      <w:sz w:val="26"/>
      <w:szCs w:val="26"/>
    </w:rPr>
  </w:style>
  <w:style w:type="table" w:styleId="TableGrid">
    <w:name w:val="Table Grid"/>
    <w:basedOn w:val="TableNormal"/>
    <w:uiPriority w:val="39"/>
    <w:rsid w:val="001F00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7FD"/>
    <w:rPr>
      <w:color w:val="808080"/>
    </w:rPr>
  </w:style>
  <w:style w:type="paragraph" w:styleId="ListParagraph">
    <w:name w:val="List Paragraph"/>
    <w:basedOn w:val="Normal"/>
    <w:uiPriority w:val="34"/>
    <w:qFormat/>
    <w:rsid w:val="005248F0"/>
    <w:pPr>
      <w:ind w:left="720"/>
      <w:contextualSpacing/>
    </w:pPr>
  </w:style>
  <w:style w:type="paragraph" w:styleId="BalloonText">
    <w:name w:val="Balloon Text"/>
    <w:basedOn w:val="Normal"/>
    <w:link w:val="BalloonTextChar"/>
    <w:uiPriority w:val="99"/>
    <w:semiHidden/>
    <w:unhideWhenUsed/>
    <w:rsid w:val="009D5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79"/>
    <w:rPr>
      <w:rFonts w:ascii="Segoe UI" w:hAnsi="Segoe UI" w:cs="Segoe UI"/>
      <w:sz w:val="18"/>
      <w:szCs w:val="18"/>
    </w:rPr>
  </w:style>
  <w:style w:type="table" w:customStyle="1" w:styleId="TableGrid1">
    <w:name w:val="Table Grid1"/>
    <w:basedOn w:val="TableNormal"/>
    <w:next w:val="TableGrid"/>
    <w:uiPriority w:val="39"/>
    <w:rsid w:val="00F364D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F0F1C"/>
  </w:style>
  <w:style w:type="character" w:customStyle="1" w:styleId="jrnl">
    <w:name w:val="jrnl"/>
    <w:basedOn w:val="DefaultParagraphFont"/>
    <w:rsid w:val="00081903"/>
  </w:style>
  <w:style w:type="paragraph" w:styleId="NormalWeb">
    <w:name w:val="Normal (Web)"/>
    <w:basedOn w:val="Normal"/>
    <w:uiPriority w:val="99"/>
    <w:semiHidden/>
    <w:unhideWhenUsed/>
    <w:rsid w:val="00BA36A7"/>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0C5427"/>
    <w:rPr>
      <w:color w:val="0563C1" w:themeColor="hyperlink"/>
      <w:u w:val="single"/>
    </w:rPr>
  </w:style>
  <w:style w:type="character" w:styleId="FollowedHyperlink">
    <w:name w:val="FollowedHyperlink"/>
    <w:basedOn w:val="DefaultParagraphFont"/>
    <w:uiPriority w:val="99"/>
    <w:semiHidden/>
    <w:unhideWhenUsed/>
    <w:rsid w:val="000C5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886">
      <w:bodyDiv w:val="1"/>
      <w:marLeft w:val="0"/>
      <w:marRight w:val="0"/>
      <w:marTop w:val="0"/>
      <w:marBottom w:val="0"/>
      <w:divBdr>
        <w:top w:val="none" w:sz="0" w:space="0" w:color="auto"/>
        <w:left w:val="none" w:sz="0" w:space="0" w:color="auto"/>
        <w:bottom w:val="none" w:sz="0" w:space="0" w:color="auto"/>
        <w:right w:val="none" w:sz="0" w:space="0" w:color="auto"/>
      </w:divBdr>
    </w:div>
    <w:div w:id="747458662">
      <w:bodyDiv w:val="1"/>
      <w:marLeft w:val="0"/>
      <w:marRight w:val="0"/>
      <w:marTop w:val="0"/>
      <w:marBottom w:val="0"/>
      <w:divBdr>
        <w:top w:val="none" w:sz="0" w:space="0" w:color="auto"/>
        <w:left w:val="none" w:sz="0" w:space="0" w:color="auto"/>
        <w:bottom w:val="none" w:sz="0" w:space="0" w:color="auto"/>
        <w:right w:val="none" w:sz="0" w:space="0" w:color="auto"/>
      </w:divBdr>
    </w:div>
    <w:div w:id="879244749">
      <w:bodyDiv w:val="1"/>
      <w:marLeft w:val="0"/>
      <w:marRight w:val="0"/>
      <w:marTop w:val="0"/>
      <w:marBottom w:val="0"/>
      <w:divBdr>
        <w:top w:val="none" w:sz="0" w:space="0" w:color="auto"/>
        <w:left w:val="none" w:sz="0" w:space="0" w:color="auto"/>
        <w:bottom w:val="none" w:sz="0" w:space="0" w:color="auto"/>
        <w:right w:val="none" w:sz="0" w:space="0" w:color="auto"/>
      </w:divBdr>
    </w:div>
    <w:div w:id="1204292745">
      <w:bodyDiv w:val="1"/>
      <w:marLeft w:val="0"/>
      <w:marRight w:val="0"/>
      <w:marTop w:val="0"/>
      <w:marBottom w:val="0"/>
      <w:divBdr>
        <w:top w:val="none" w:sz="0" w:space="0" w:color="auto"/>
        <w:left w:val="none" w:sz="0" w:space="0" w:color="auto"/>
        <w:bottom w:val="none" w:sz="0" w:space="0" w:color="auto"/>
        <w:right w:val="none" w:sz="0" w:space="0" w:color="auto"/>
      </w:divBdr>
    </w:div>
    <w:div w:id="1243220642">
      <w:bodyDiv w:val="1"/>
      <w:marLeft w:val="0"/>
      <w:marRight w:val="0"/>
      <w:marTop w:val="0"/>
      <w:marBottom w:val="0"/>
      <w:divBdr>
        <w:top w:val="none" w:sz="0" w:space="0" w:color="auto"/>
        <w:left w:val="none" w:sz="0" w:space="0" w:color="auto"/>
        <w:bottom w:val="none" w:sz="0" w:space="0" w:color="auto"/>
        <w:right w:val="none" w:sz="0" w:space="0" w:color="auto"/>
      </w:divBdr>
    </w:div>
    <w:div w:id="1290474512">
      <w:bodyDiv w:val="1"/>
      <w:marLeft w:val="0"/>
      <w:marRight w:val="0"/>
      <w:marTop w:val="0"/>
      <w:marBottom w:val="0"/>
      <w:divBdr>
        <w:top w:val="none" w:sz="0" w:space="0" w:color="auto"/>
        <w:left w:val="none" w:sz="0" w:space="0" w:color="auto"/>
        <w:bottom w:val="none" w:sz="0" w:space="0" w:color="auto"/>
        <w:right w:val="none" w:sz="0" w:space="0" w:color="auto"/>
      </w:divBdr>
    </w:div>
    <w:div w:id="1359745299">
      <w:bodyDiv w:val="1"/>
      <w:marLeft w:val="0"/>
      <w:marRight w:val="0"/>
      <w:marTop w:val="0"/>
      <w:marBottom w:val="0"/>
      <w:divBdr>
        <w:top w:val="none" w:sz="0" w:space="0" w:color="auto"/>
        <w:left w:val="none" w:sz="0" w:space="0" w:color="auto"/>
        <w:bottom w:val="none" w:sz="0" w:space="0" w:color="auto"/>
        <w:right w:val="none" w:sz="0" w:space="0" w:color="auto"/>
      </w:divBdr>
    </w:div>
    <w:div w:id="1391539314">
      <w:bodyDiv w:val="1"/>
      <w:marLeft w:val="0"/>
      <w:marRight w:val="0"/>
      <w:marTop w:val="0"/>
      <w:marBottom w:val="0"/>
      <w:divBdr>
        <w:top w:val="none" w:sz="0" w:space="0" w:color="auto"/>
        <w:left w:val="none" w:sz="0" w:space="0" w:color="auto"/>
        <w:bottom w:val="none" w:sz="0" w:space="0" w:color="auto"/>
        <w:right w:val="none" w:sz="0" w:space="0" w:color="auto"/>
      </w:divBdr>
    </w:div>
    <w:div w:id="1445349004">
      <w:bodyDiv w:val="1"/>
      <w:marLeft w:val="0"/>
      <w:marRight w:val="0"/>
      <w:marTop w:val="0"/>
      <w:marBottom w:val="0"/>
      <w:divBdr>
        <w:top w:val="none" w:sz="0" w:space="0" w:color="auto"/>
        <w:left w:val="none" w:sz="0" w:space="0" w:color="auto"/>
        <w:bottom w:val="none" w:sz="0" w:space="0" w:color="auto"/>
        <w:right w:val="none" w:sz="0" w:space="0" w:color="auto"/>
      </w:divBdr>
    </w:div>
    <w:div w:id="1621454785">
      <w:bodyDiv w:val="1"/>
      <w:marLeft w:val="0"/>
      <w:marRight w:val="0"/>
      <w:marTop w:val="0"/>
      <w:marBottom w:val="0"/>
      <w:divBdr>
        <w:top w:val="none" w:sz="0" w:space="0" w:color="auto"/>
        <w:left w:val="none" w:sz="0" w:space="0" w:color="auto"/>
        <w:bottom w:val="none" w:sz="0" w:space="0" w:color="auto"/>
        <w:right w:val="none" w:sz="0" w:space="0" w:color="auto"/>
      </w:divBdr>
    </w:div>
    <w:div w:id="2041740399">
      <w:bodyDiv w:val="1"/>
      <w:marLeft w:val="0"/>
      <w:marRight w:val="0"/>
      <w:marTop w:val="0"/>
      <w:marBottom w:val="0"/>
      <w:divBdr>
        <w:top w:val="none" w:sz="0" w:space="0" w:color="auto"/>
        <w:left w:val="none" w:sz="0" w:space="0" w:color="auto"/>
        <w:bottom w:val="none" w:sz="0" w:space="0" w:color="auto"/>
        <w:right w:val="none" w:sz="0" w:space="0" w:color="auto"/>
      </w:divBdr>
    </w:div>
    <w:div w:id="21139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8403406" TargetMode="External"/><Relationship Id="rId13" Type="http://schemas.openxmlformats.org/officeDocument/2006/relationships/hyperlink" Target="https://www.ncbi.nlm.nih.gov/pubmed/292897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JNN3rL" TargetMode="External"/><Relationship Id="rId12" Type="http://schemas.openxmlformats.org/officeDocument/2006/relationships/image" Target="media/image2.emf"/><Relationship Id="rId17" Type="http://schemas.openxmlformats.org/officeDocument/2006/relationships/hyperlink" Target="https://www.conted.ox.ac.uk/about/msc-in-ebhc-systematic-reviews" TargetMode="External"/><Relationship Id="rId2" Type="http://schemas.openxmlformats.org/officeDocument/2006/relationships/numbering" Target="numbering.xml"/><Relationship Id="rId16" Type="http://schemas.openxmlformats.org/officeDocument/2006/relationships/hyperlink" Target="https://www.conted.ox.ac.uk/about/msc-in-ebhc-medical-statistic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t.ly/2ueyQem" TargetMode="External"/><Relationship Id="rId5" Type="http://schemas.openxmlformats.org/officeDocument/2006/relationships/webSettings" Target="webSettings.xml"/><Relationship Id="rId15" Type="http://schemas.openxmlformats.org/officeDocument/2006/relationships/hyperlink" Target="https://www.conted.ox.ac.uk/about/msc-in-evidence-based-health-care" TargetMode="External"/><Relationship Id="rId10" Type="http://schemas.openxmlformats.org/officeDocument/2006/relationships/hyperlink" Target="https://www.bmj.com/content/343/bmj.d2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2YdRVtV" TargetMode="External"/><Relationship Id="rId14" Type="http://schemas.openxmlformats.org/officeDocument/2006/relationships/hyperlink" Target="https://www.conted.ox.ac.uk/courses/meta-analysis%3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793032-02A9-4C96-A4F6-B47E6DC7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Stevens</dc:creator>
  <cp:keywords/>
  <dc:description/>
  <cp:lastModifiedBy>Alice Crouch</cp:lastModifiedBy>
  <cp:revision>8</cp:revision>
  <cp:lastPrinted>2019-01-14T23:01:00Z</cp:lastPrinted>
  <dcterms:created xsi:type="dcterms:W3CDTF">2019-05-31T22:21:00Z</dcterms:created>
  <dcterms:modified xsi:type="dcterms:W3CDTF">2019-10-02T09:29:00Z</dcterms:modified>
</cp:coreProperties>
</file>