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4F3" w:rsidRPr="00B2686D" w:rsidRDefault="00F744F3" w:rsidP="002709B0">
      <w:pPr>
        <w:pStyle w:val="Heading1"/>
        <w:tabs>
          <w:tab w:val="clear" w:pos="360"/>
        </w:tabs>
        <w:spacing w:line="240" w:lineRule="auto"/>
        <w:ind w:right="4"/>
        <w:jc w:val="center"/>
        <w:rPr>
          <w:rFonts w:asciiTheme="minorHAnsi" w:hAnsiTheme="minorHAnsi" w:cs="Arial"/>
          <w:b/>
          <w:color w:val="7030A0"/>
          <w:sz w:val="52"/>
        </w:rPr>
      </w:pPr>
      <w:r w:rsidRPr="00B2686D">
        <w:rPr>
          <w:rFonts w:asciiTheme="minorHAnsi" w:hAnsiTheme="minorHAnsi" w:cs="Arial"/>
          <w:b/>
          <w:color w:val="7030A0"/>
          <w:sz w:val="52"/>
        </w:rPr>
        <w:t>The Hitchhiker’s Guide to Clinical Pharmacology</w:t>
      </w:r>
    </w:p>
    <w:p w:rsidR="00F744F3" w:rsidRPr="00780359" w:rsidRDefault="00F744F3" w:rsidP="002709B0">
      <w:pPr>
        <w:pStyle w:val="Heading1"/>
        <w:tabs>
          <w:tab w:val="clear" w:pos="360"/>
        </w:tabs>
        <w:spacing w:line="240" w:lineRule="auto"/>
        <w:ind w:right="4"/>
        <w:jc w:val="center"/>
        <w:rPr>
          <w:rFonts w:asciiTheme="minorHAnsi" w:hAnsiTheme="minorHAnsi"/>
          <w:sz w:val="6"/>
        </w:rPr>
      </w:pPr>
    </w:p>
    <w:p w:rsidR="00926EA3" w:rsidRPr="00B2686D" w:rsidRDefault="00416A22" w:rsidP="002709B0">
      <w:pPr>
        <w:pStyle w:val="Heading1"/>
        <w:tabs>
          <w:tab w:val="clear" w:pos="360"/>
        </w:tabs>
        <w:spacing w:line="240" w:lineRule="auto"/>
        <w:ind w:right="4"/>
        <w:jc w:val="center"/>
        <w:rPr>
          <w:rFonts w:asciiTheme="minorHAnsi" w:hAnsiTheme="minorHAnsi"/>
          <w:b/>
          <w:color w:val="FF0000"/>
        </w:rPr>
      </w:pPr>
      <w:r w:rsidRPr="00B2686D">
        <w:rPr>
          <w:rFonts w:asciiTheme="minorHAnsi" w:hAnsiTheme="minorHAnsi"/>
          <w:b/>
          <w:color w:val="FF0000"/>
        </w:rPr>
        <w:t>Pharmacodynamics: How Drugs Work</w:t>
      </w:r>
    </w:p>
    <w:p w:rsidR="00F744F3" w:rsidRPr="00780359" w:rsidRDefault="00F744F3" w:rsidP="00F744F3">
      <w:pPr>
        <w:rPr>
          <w:rFonts w:asciiTheme="minorHAnsi" w:hAnsiTheme="minorHAnsi"/>
          <w:sz w:val="8"/>
        </w:rPr>
      </w:pPr>
    </w:p>
    <w:p w:rsidR="00F744F3" w:rsidRPr="00780359" w:rsidRDefault="00F744F3" w:rsidP="00F744F3">
      <w:pPr>
        <w:jc w:val="center"/>
        <w:rPr>
          <w:rFonts w:asciiTheme="minorHAnsi" w:hAnsiTheme="minorHAnsi"/>
          <w:b/>
          <w:color w:val="538135" w:themeColor="accent6" w:themeShade="BF"/>
          <w:sz w:val="34"/>
        </w:rPr>
      </w:pPr>
      <w:r w:rsidRPr="00780359">
        <w:rPr>
          <w:rFonts w:asciiTheme="minorHAnsi" w:hAnsiTheme="minorHAnsi"/>
          <w:b/>
          <w:color w:val="538135" w:themeColor="accent6" w:themeShade="BF"/>
          <w:sz w:val="34"/>
        </w:rPr>
        <w:t>J</w:t>
      </w:r>
      <w:r w:rsidR="00780359" w:rsidRPr="00780359">
        <w:rPr>
          <w:rFonts w:asciiTheme="minorHAnsi" w:hAnsiTheme="minorHAnsi"/>
          <w:b/>
          <w:color w:val="538135" w:themeColor="accent6" w:themeShade="BF"/>
          <w:sz w:val="34"/>
        </w:rPr>
        <w:t>effrey</w:t>
      </w:r>
      <w:r w:rsidRPr="00780359">
        <w:rPr>
          <w:rFonts w:asciiTheme="minorHAnsi" w:hAnsiTheme="minorHAnsi"/>
          <w:b/>
          <w:color w:val="538135" w:themeColor="accent6" w:themeShade="BF"/>
          <w:sz w:val="34"/>
        </w:rPr>
        <w:t xml:space="preserve"> K Aronson</w:t>
      </w:r>
    </w:p>
    <w:p w:rsidR="00926EA3" w:rsidRPr="00780359" w:rsidRDefault="00EE3973" w:rsidP="00416A22">
      <w:pPr>
        <w:widowControl w:val="0"/>
        <w:tabs>
          <w:tab w:val="right" w:pos="9356"/>
        </w:tabs>
        <w:ind w:right="4"/>
        <w:rPr>
          <w:rFonts w:ascii="Cambria" w:hAnsi="Cambria"/>
          <w:b/>
          <w:sz w:val="36"/>
          <w:u w:val="single"/>
        </w:rPr>
      </w:pPr>
      <w:r w:rsidRPr="00780359">
        <w:rPr>
          <w:rFonts w:ascii="Cambria" w:hAnsi="Cambria"/>
          <w:b/>
          <w:sz w:val="36"/>
          <w:u w:val="single"/>
        </w:rPr>
        <w:tab/>
      </w:r>
    </w:p>
    <w:p w:rsidR="00416A22" w:rsidRPr="00451C68" w:rsidRDefault="00416A22" w:rsidP="00416A22">
      <w:pPr>
        <w:widowControl w:val="0"/>
        <w:tabs>
          <w:tab w:val="left" w:pos="567"/>
        </w:tabs>
        <w:ind w:right="4"/>
        <w:rPr>
          <w:rFonts w:ascii="Cambria" w:hAnsi="Cambria"/>
          <w:b/>
          <w:color w:val="7030A0"/>
          <w:sz w:val="32"/>
          <w:szCs w:val="32"/>
        </w:rPr>
      </w:pPr>
      <w:r w:rsidRPr="00451C68">
        <w:rPr>
          <w:rFonts w:ascii="Cambria" w:hAnsi="Cambria"/>
          <w:b/>
          <w:color w:val="7030A0"/>
          <w:sz w:val="32"/>
          <w:szCs w:val="32"/>
        </w:rPr>
        <w:t>Contents</w:t>
      </w:r>
    </w:p>
    <w:p w:rsidR="00416A22" w:rsidRPr="00451C68" w:rsidRDefault="00416A22" w:rsidP="00416A22">
      <w:pPr>
        <w:widowControl w:val="0"/>
        <w:tabs>
          <w:tab w:val="left" w:pos="567"/>
        </w:tabs>
        <w:ind w:right="4"/>
        <w:rPr>
          <w:rFonts w:ascii="Cambria" w:hAnsi="Cambria"/>
          <w:b/>
          <w:color w:val="FF0000"/>
          <w:sz w:val="28"/>
        </w:rPr>
      </w:pPr>
      <w:r w:rsidRPr="00451C68">
        <w:rPr>
          <w:rFonts w:ascii="Cambria" w:hAnsi="Cambria"/>
          <w:b/>
          <w:color w:val="FF0000"/>
          <w:sz w:val="28"/>
        </w:rPr>
        <w:t>1</w:t>
      </w:r>
      <w:r w:rsidR="00E25A3D" w:rsidRPr="00451C68">
        <w:rPr>
          <w:rFonts w:ascii="Cambria" w:hAnsi="Cambria"/>
          <w:b/>
          <w:color w:val="FF0000"/>
          <w:sz w:val="28"/>
        </w:rPr>
        <w:t>.</w:t>
      </w:r>
      <w:r w:rsidRPr="00451C68">
        <w:rPr>
          <w:rFonts w:ascii="Cambria" w:hAnsi="Cambria"/>
          <w:b/>
          <w:color w:val="FF0000"/>
          <w:sz w:val="28"/>
        </w:rPr>
        <w:tab/>
        <w:t>The types of pharmacological actions of drugs</w:t>
      </w:r>
    </w:p>
    <w:p w:rsidR="00416A22" w:rsidRPr="00451C68" w:rsidRDefault="00416A22" w:rsidP="00451C68">
      <w:pPr>
        <w:widowControl w:val="0"/>
        <w:tabs>
          <w:tab w:val="left" w:pos="1276"/>
        </w:tabs>
        <w:ind w:left="1276" w:right="4" w:hanging="709"/>
        <w:rPr>
          <w:rFonts w:ascii="Cambria" w:hAnsi="Cambria"/>
          <w:b/>
          <w:color w:val="C45911" w:themeColor="accent2" w:themeShade="BF"/>
          <w:sz w:val="28"/>
        </w:rPr>
      </w:pPr>
      <w:r w:rsidRPr="00451C68">
        <w:rPr>
          <w:rFonts w:ascii="Cambria" w:hAnsi="Cambria"/>
          <w:b/>
          <w:color w:val="C45911" w:themeColor="accent2" w:themeShade="BF"/>
          <w:sz w:val="28"/>
        </w:rPr>
        <w:t>1.1</w:t>
      </w:r>
      <w:r w:rsidR="00E25A3D" w:rsidRPr="00451C68">
        <w:rPr>
          <w:rFonts w:ascii="Cambria" w:hAnsi="Cambria"/>
          <w:b/>
          <w:color w:val="C45911" w:themeColor="accent2" w:themeShade="BF"/>
          <w:sz w:val="28"/>
        </w:rPr>
        <w:t>.</w:t>
      </w:r>
      <w:r w:rsidRPr="00451C68">
        <w:rPr>
          <w:rFonts w:ascii="Cambria" w:hAnsi="Cambria"/>
          <w:b/>
          <w:color w:val="C45911" w:themeColor="accent2" w:themeShade="BF"/>
          <w:sz w:val="28"/>
        </w:rPr>
        <w:tab/>
        <w:t>Drug action via a direct effect on a receptor</w:t>
      </w:r>
    </w:p>
    <w:p w:rsidR="00416A22" w:rsidRPr="00451C68" w:rsidRDefault="00416A22" w:rsidP="00451C68">
      <w:pPr>
        <w:widowControl w:val="0"/>
        <w:tabs>
          <w:tab w:val="left" w:pos="1276"/>
        </w:tabs>
        <w:ind w:left="1276" w:right="4" w:hanging="709"/>
        <w:rPr>
          <w:rFonts w:ascii="Cambria" w:hAnsi="Cambria"/>
          <w:b/>
          <w:color w:val="C45911" w:themeColor="accent2" w:themeShade="BF"/>
          <w:sz w:val="28"/>
        </w:rPr>
      </w:pPr>
      <w:r w:rsidRPr="00451C68">
        <w:rPr>
          <w:rFonts w:ascii="Cambria" w:hAnsi="Cambria"/>
          <w:b/>
          <w:color w:val="C45911" w:themeColor="accent2" w:themeShade="BF"/>
          <w:sz w:val="28"/>
        </w:rPr>
        <w:t>1.2</w:t>
      </w:r>
      <w:r w:rsidR="00E25A3D" w:rsidRPr="00451C68">
        <w:rPr>
          <w:rFonts w:ascii="Cambria" w:hAnsi="Cambria"/>
          <w:b/>
          <w:color w:val="C45911" w:themeColor="accent2" w:themeShade="BF"/>
          <w:sz w:val="28"/>
        </w:rPr>
        <w:t>.</w:t>
      </w:r>
      <w:r w:rsidRPr="00451C68">
        <w:rPr>
          <w:rFonts w:ascii="Cambria" w:hAnsi="Cambria"/>
          <w:b/>
          <w:color w:val="C45911" w:themeColor="accent2" w:themeShade="BF"/>
          <w:sz w:val="28"/>
        </w:rPr>
        <w:tab/>
        <w:t>Short-term and long-term effects of drugs at receptors</w:t>
      </w:r>
    </w:p>
    <w:p w:rsidR="00076CD2" w:rsidRPr="00451C68" w:rsidRDefault="00076CD2" w:rsidP="00451C68">
      <w:pPr>
        <w:widowControl w:val="0"/>
        <w:tabs>
          <w:tab w:val="left" w:pos="1276"/>
        </w:tabs>
        <w:ind w:left="1276" w:right="4" w:hanging="709"/>
        <w:rPr>
          <w:rFonts w:ascii="Cambria" w:hAnsi="Cambria"/>
          <w:b/>
          <w:color w:val="C45911" w:themeColor="accent2" w:themeShade="BF"/>
          <w:sz w:val="28"/>
        </w:rPr>
      </w:pPr>
      <w:r w:rsidRPr="00451C68">
        <w:rPr>
          <w:rFonts w:ascii="Cambria" w:hAnsi="Cambria"/>
          <w:b/>
          <w:color w:val="C45911" w:themeColor="accent2" w:themeShade="BF"/>
          <w:sz w:val="28"/>
        </w:rPr>
        <w:t>1.3.</w:t>
      </w:r>
      <w:r w:rsidRPr="00451C68">
        <w:rPr>
          <w:rFonts w:ascii="Cambria" w:hAnsi="Cambria"/>
          <w:b/>
          <w:color w:val="C45911" w:themeColor="accent2" w:themeShade="BF"/>
          <w:sz w:val="28"/>
        </w:rPr>
        <w:tab/>
        <w:t>Soluble receptors</w:t>
      </w:r>
    </w:p>
    <w:p w:rsidR="00416A22" w:rsidRPr="00451C68" w:rsidRDefault="00416A22" w:rsidP="00451C68">
      <w:pPr>
        <w:widowControl w:val="0"/>
        <w:tabs>
          <w:tab w:val="left" w:pos="1276"/>
        </w:tabs>
        <w:ind w:left="1276" w:right="4" w:hanging="709"/>
        <w:rPr>
          <w:rFonts w:ascii="Cambria" w:hAnsi="Cambria"/>
          <w:b/>
          <w:color w:val="C45911" w:themeColor="accent2" w:themeShade="BF"/>
          <w:sz w:val="28"/>
        </w:rPr>
      </w:pPr>
      <w:r w:rsidRPr="00451C68">
        <w:rPr>
          <w:rFonts w:ascii="Cambria" w:hAnsi="Cambria"/>
          <w:b/>
          <w:color w:val="C45911" w:themeColor="accent2" w:themeShade="BF"/>
          <w:sz w:val="28"/>
        </w:rPr>
        <w:t>1.</w:t>
      </w:r>
      <w:r w:rsidR="00076CD2" w:rsidRPr="00451C68">
        <w:rPr>
          <w:rFonts w:ascii="Cambria" w:hAnsi="Cambria"/>
          <w:b/>
          <w:color w:val="C45911" w:themeColor="accent2" w:themeShade="BF"/>
          <w:sz w:val="28"/>
        </w:rPr>
        <w:t>4</w:t>
      </w:r>
      <w:r w:rsidR="00E25A3D" w:rsidRPr="00451C68">
        <w:rPr>
          <w:rFonts w:ascii="Cambria" w:hAnsi="Cambria"/>
          <w:b/>
          <w:color w:val="C45911" w:themeColor="accent2" w:themeShade="BF"/>
          <w:sz w:val="28"/>
        </w:rPr>
        <w:t>.</w:t>
      </w:r>
      <w:r w:rsidRPr="00451C68">
        <w:rPr>
          <w:rFonts w:ascii="Cambria" w:hAnsi="Cambria"/>
          <w:b/>
          <w:color w:val="C45911" w:themeColor="accent2" w:themeShade="BF"/>
          <w:sz w:val="28"/>
        </w:rPr>
        <w:tab/>
        <w:t>Drug action via indirect alteration of the effect of an endogenous agonist</w:t>
      </w:r>
    </w:p>
    <w:p w:rsidR="00416A22" w:rsidRPr="00451C68" w:rsidRDefault="00416A22" w:rsidP="00451C68">
      <w:pPr>
        <w:widowControl w:val="0"/>
        <w:tabs>
          <w:tab w:val="left" w:pos="1276"/>
        </w:tabs>
        <w:ind w:left="1276" w:right="4" w:hanging="709"/>
        <w:rPr>
          <w:rFonts w:ascii="Cambria" w:hAnsi="Cambria"/>
          <w:b/>
          <w:color w:val="C45911" w:themeColor="accent2" w:themeShade="BF"/>
          <w:sz w:val="28"/>
        </w:rPr>
      </w:pPr>
      <w:r w:rsidRPr="00451C68">
        <w:rPr>
          <w:rFonts w:ascii="Cambria" w:hAnsi="Cambria"/>
          <w:b/>
          <w:color w:val="C45911" w:themeColor="accent2" w:themeShade="BF"/>
          <w:sz w:val="28"/>
        </w:rPr>
        <w:t>1.</w:t>
      </w:r>
      <w:r w:rsidR="00076CD2" w:rsidRPr="00451C68">
        <w:rPr>
          <w:rFonts w:ascii="Cambria" w:hAnsi="Cambria"/>
          <w:b/>
          <w:color w:val="C45911" w:themeColor="accent2" w:themeShade="BF"/>
          <w:sz w:val="28"/>
        </w:rPr>
        <w:t>5</w:t>
      </w:r>
      <w:r w:rsidR="00E25A3D" w:rsidRPr="00451C68">
        <w:rPr>
          <w:rFonts w:ascii="Cambria" w:hAnsi="Cambria"/>
          <w:b/>
          <w:color w:val="C45911" w:themeColor="accent2" w:themeShade="BF"/>
          <w:sz w:val="28"/>
        </w:rPr>
        <w:t>.</w:t>
      </w:r>
      <w:r w:rsidRPr="00451C68">
        <w:rPr>
          <w:rFonts w:ascii="Cambria" w:hAnsi="Cambria"/>
          <w:b/>
          <w:color w:val="C45911" w:themeColor="accent2" w:themeShade="BF"/>
          <w:sz w:val="28"/>
        </w:rPr>
        <w:tab/>
        <w:t>Drug action via inhibition of transport processes</w:t>
      </w:r>
    </w:p>
    <w:p w:rsidR="00416A22" w:rsidRPr="00451C68" w:rsidRDefault="00416A22" w:rsidP="00451C68">
      <w:pPr>
        <w:widowControl w:val="0"/>
        <w:tabs>
          <w:tab w:val="left" w:pos="1276"/>
        </w:tabs>
        <w:ind w:left="1276" w:right="4" w:hanging="709"/>
        <w:rPr>
          <w:rFonts w:ascii="Cambria" w:hAnsi="Cambria"/>
          <w:b/>
          <w:color w:val="C45911" w:themeColor="accent2" w:themeShade="BF"/>
          <w:sz w:val="28"/>
        </w:rPr>
      </w:pPr>
      <w:r w:rsidRPr="00451C68">
        <w:rPr>
          <w:rFonts w:ascii="Cambria" w:hAnsi="Cambria"/>
          <w:b/>
          <w:color w:val="C45911" w:themeColor="accent2" w:themeShade="BF"/>
          <w:sz w:val="28"/>
        </w:rPr>
        <w:t>1.</w:t>
      </w:r>
      <w:r w:rsidR="00076CD2" w:rsidRPr="00451C68">
        <w:rPr>
          <w:rFonts w:ascii="Cambria" w:hAnsi="Cambria"/>
          <w:b/>
          <w:color w:val="C45911" w:themeColor="accent2" w:themeShade="BF"/>
          <w:sz w:val="28"/>
        </w:rPr>
        <w:t>6</w:t>
      </w:r>
      <w:r w:rsidR="00E25A3D" w:rsidRPr="00451C68">
        <w:rPr>
          <w:rFonts w:ascii="Cambria" w:hAnsi="Cambria"/>
          <w:b/>
          <w:color w:val="C45911" w:themeColor="accent2" w:themeShade="BF"/>
          <w:sz w:val="28"/>
        </w:rPr>
        <w:t>.</w:t>
      </w:r>
      <w:r w:rsidRPr="00451C68">
        <w:rPr>
          <w:rFonts w:ascii="Cambria" w:hAnsi="Cambria"/>
          <w:b/>
          <w:color w:val="C45911" w:themeColor="accent2" w:themeShade="BF"/>
          <w:sz w:val="28"/>
        </w:rPr>
        <w:tab/>
        <w:t>Drug action via enzyme inhibition</w:t>
      </w:r>
    </w:p>
    <w:p w:rsidR="00416A22" w:rsidRPr="00451C68" w:rsidRDefault="00416A22" w:rsidP="00451C68">
      <w:pPr>
        <w:widowControl w:val="0"/>
        <w:tabs>
          <w:tab w:val="left" w:pos="1276"/>
        </w:tabs>
        <w:ind w:left="1276" w:right="4" w:hanging="709"/>
        <w:rPr>
          <w:rFonts w:ascii="Cambria" w:hAnsi="Cambria"/>
          <w:b/>
          <w:color w:val="C45911" w:themeColor="accent2" w:themeShade="BF"/>
          <w:sz w:val="28"/>
        </w:rPr>
      </w:pPr>
      <w:r w:rsidRPr="00451C68">
        <w:rPr>
          <w:rFonts w:ascii="Cambria" w:hAnsi="Cambria"/>
          <w:b/>
          <w:color w:val="C45911" w:themeColor="accent2" w:themeShade="BF"/>
          <w:sz w:val="28"/>
        </w:rPr>
        <w:t>1.</w:t>
      </w:r>
      <w:r w:rsidR="00076CD2" w:rsidRPr="00451C68">
        <w:rPr>
          <w:rFonts w:ascii="Cambria" w:hAnsi="Cambria"/>
          <w:b/>
          <w:color w:val="C45911" w:themeColor="accent2" w:themeShade="BF"/>
          <w:sz w:val="28"/>
        </w:rPr>
        <w:t>7</w:t>
      </w:r>
      <w:r w:rsidR="00E25A3D" w:rsidRPr="00451C68">
        <w:rPr>
          <w:rFonts w:ascii="Cambria" w:hAnsi="Cambria"/>
          <w:b/>
          <w:color w:val="C45911" w:themeColor="accent2" w:themeShade="BF"/>
          <w:sz w:val="28"/>
        </w:rPr>
        <w:t>.</w:t>
      </w:r>
      <w:r w:rsidRPr="00451C68">
        <w:rPr>
          <w:rFonts w:ascii="Cambria" w:hAnsi="Cambria"/>
          <w:b/>
          <w:color w:val="C45911" w:themeColor="accent2" w:themeShade="BF"/>
          <w:sz w:val="28"/>
        </w:rPr>
        <w:tab/>
        <w:t>Drug action via direct enzymatic activity or activation of enzymes</w:t>
      </w:r>
    </w:p>
    <w:p w:rsidR="00416A22" w:rsidRPr="00451C68" w:rsidRDefault="00416A22" w:rsidP="00451C68">
      <w:pPr>
        <w:widowControl w:val="0"/>
        <w:tabs>
          <w:tab w:val="left" w:pos="1276"/>
        </w:tabs>
        <w:ind w:left="1276" w:right="4" w:hanging="709"/>
        <w:rPr>
          <w:rFonts w:ascii="Cambria" w:hAnsi="Cambria"/>
          <w:b/>
          <w:color w:val="C45911" w:themeColor="accent2" w:themeShade="BF"/>
          <w:sz w:val="28"/>
        </w:rPr>
      </w:pPr>
      <w:r w:rsidRPr="00451C68">
        <w:rPr>
          <w:rFonts w:ascii="Cambria" w:hAnsi="Cambria"/>
          <w:b/>
          <w:color w:val="C45911" w:themeColor="accent2" w:themeShade="BF"/>
          <w:sz w:val="28"/>
        </w:rPr>
        <w:t>1.</w:t>
      </w:r>
      <w:r w:rsidR="00076CD2" w:rsidRPr="00451C68">
        <w:rPr>
          <w:rFonts w:ascii="Cambria" w:hAnsi="Cambria"/>
          <w:b/>
          <w:color w:val="C45911" w:themeColor="accent2" w:themeShade="BF"/>
          <w:sz w:val="28"/>
        </w:rPr>
        <w:t>8</w:t>
      </w:r>
      <w:r w:rsidR="00E25A3D" w:rsidRPr="00451C68">
        <w:rPr>
          <w:rFonts w:ascii="Cambria" w:hAnsi="Cambria"/>
          <w:b/>
          <w:color w:val="C45911" w:themeColor="accent2" w:themeShade="BF"/>
          <w:sz w:val="28"/>
        </w:rPr>
        <w:t>.</w:t>
      </w:r>
      <w:r w:rsidRPr="00451C68">
        <w:rPr>
          <w:rFonts w:ascii="Cambria" w:hAnsi="Cambria"/>
          <w:b/>
          <w:color w:val="C45911" w:themeColor="accent2" w:themeShade="BF"/>
          <w:sz w:val="28"/>
        </w:rPr>
        <w:tab/>
        <w:t>Drug action via other miscellaneous effects</w:t>
      </w:r>
    </w:p>
    <w:p w:rsidR="004B2996" w:rsidRPr="00451C68" w:rsidRDefault="004B2996" w:rsidP="00451C68">
      <w:pPr>
        <w:widowControl w:val="0"/>
        <w:tabs>
          <w:tab w:val="left" w:pos="1276"/>
        </w:tabs>
        <w:ind w:left="1276" w:right="4" w:hanging="709"/>
        <w:rPr>
          <w:rFonts w:ascii="Cambria" w:hAnsi="Cambria"/>
          <w:b/>
          <w:color w:val="C45911" w:themeColor="accent2" w:themeShade="BF"/>
          <w:sz w:val="28"/>
        </w:rPr>
      </w:pPr>
      <w:r w:rsidRPr="00451C68">
        <w:rPr>
          <w:rFonts w:ascii="Cambria" w:hAnsi="Cambria"/>
          <w:b/>
          <w:color w:val="C45911" w:themeColor="accent2" w:themeShade="BF"/>
          <w:sz w:val="28"/>
        </w:rPr>
        <w:t>1.9.</w:t>
      </w:r>
      <w:r w:rsidRPr="00451C68">
        <w:rPr>
          <w:rFonts w:ascii="Cambria" w:hAnsi="Cambria"/>
          <w:b/>
          <w:color w:val="C45911" w:themeColor="accent2" w:themeShade="BF"/>
          <w:sz w:val="28"/>
        </w:rPr>
        <w:tab/>
        <w:t xml:space="preserve">Multiplicity of </w:t>
      </w:r>
      <w:r w:rsidR="00630E50">
        <w:rPr>
          <w:rFonts w:ascii="Cambria" w:hAnsi="Cambria"/>
          <w:b/>
          <w:color w:val="C45911" w:themeColor="accent2" w:themeShade="BF"/>
          <w:sz w:val="28"/>
        </w:rPr>
        <w:t xml:space="preserve">pharmacological </w:t>
      </w:r>
      <w:r w:rsidRPr="00451C68">
        <w:rPr>
          <w:rFonts w:ascii="Cambria" w:hAnsi="Cambria"/>
          <w:b/>
          <w:color w:val="C45911" w:themeColor="accent2" w:themeShade="BF"/>
          <w:sz w:val="28"/>
        </w:rPr>
        <w:t>effects</w:t>
      </w:r>
    </w:p>
    <w:p w:rsidR="00416A22" w:rsidRPr="00451C68" w:rsidRDefault="00416A22" w:rsidP="00416A22">
      <w:pPr>
        <w:widowControl w:val="0"/>
        <w:tabs>
          <w:tab w:val="left" w:pos="567"/>
          <w:tab w:val="left" w:pos="1418"/>
        </w:tabs>
        <w:ind w:right="4"/>
        <w:rPr>
          <w:rFonts w:ascii="Cambria" w:hAnsi="Cambria"/>
          <w:b/>
          <w:color w:val="FF0000"/>
          <w:sz w:val="28"/>
        </w:rPr>
      </w:pPr>
      <w:r w:rsidRPr="00451C68">
        <w:rPr>
          <w:rFonts w:ascii="Cambria" w:hAnsi="Cambria"/>
          <w:b/>
          <w:color w:val="FF0000"/>
          <w:sz w:val="28"/>
        </w:rPr>
        <w:t>2</w:t>
      </w:r>
      <w:r w:rsidR="00E25A3D" w:rsidRPr="00451C68">
        <w:rPr>
          <w:rFonts w:ascii="Cambria" w:hAnsi="Cambria"/>
          <w:b/>
          <w:color w:val="FF0000"/>
          <w:sz w:val="28"/>
        </w:rPr>
        <w:t>.</w:t>
      </w:r>
      <w:r w:rsidRPr="00451C68">
        <w:rPr>
          <w:rFonts w:ascii="Cambria" w:hAnsi="Cambria"/>
          <w:b/>
          <w:color w:val="FF0000"/>
          <w:sz w:val="28"/>
        </w:rPr>
        <w:tab/>
        <w:t>Stereoisomerism and drug action</w:t>
      </w:r>
    </w:p>
    <w:p w:rsidR="00416A22" w:rsidRPr="00451C68" w:rsidRDefault="00416A22" w:rsidP="00451C68">
      <w:pPr>
        <w:widowControl w:val="0"/>
        <w:tabs>
          <w:tab w:val="left" w:pos="1276"/>
        </w:tabs>
        <w:ind w:left="1276" w:right="4" w:hanging="709"/>
        <w:rPr>
          <w:rFonts w:ascii="Cambria" w:hAnsi="Cambria"/>
          <w:b/>
          <w:color w:val="C45911" w:themeColor="accent2" w:themeShade="BF"/>
          <w:sz w:val="28"/>
        </w:rPr>
      </w:pPr>
      <w:r w:rsidRPr="00451C68">
        <w:rPr>
          <w:rFonts w:ascii="Cambria" w:hAnsi="Cambria"/>
          <w:b/>
          <w:color w:val="C45911" w:themeColor="accent2" w:themeShade="BF"/>
          <w:sz w:val="28"/>
        </w:rPr>
        <w:t>2.1</w:t>
      </w:r>
      <w:r w:rsidR="00E25A3D" w:rsidRPr="00451C68">
        <w:rPr>
          <w:rFonts w:ascii="Cambria" w:hAnsi="Cambria"/>
          <w:b/>
          <w:color w:val="C45911" w:themeColor="accent2" w:themeShade="BF"/>
          <w:sz w:val="28"/>
        </w:rPr>
        <w:t>.</w:t>
      </w:r>
      <w:r w:rsidRPr="00451C68">
        <w:rPr>
          <w:rFonts w:ascii="Cambria" w:hAnsi="Cambria"/>
          <w:b/>
          <w:color w:val="C45911" w:themeColor="accent2" w:themeShade="BF"/>
          <w:sz w:val="28"/>
        </w:rPr>
        <w:tab/>
        <w:t>Pharmacokinetic differences between stereoisomers</w:t>
      </w:r>
    </w:p>
    <w:p w:rsidR="00416A22" w:rsidRPr="00451C68" w:rsidRDefault="00416A22" w:rsidP="00451C68">
      <w:pPr>
        <w:widowControl w:val="0"/>
        <w:tabs>
          <w:tab w:val="left" w:pos="1276"/>
        </w:tabs>
        <w:ind w:left="1276" w:right="4" w:hanging="709"/>
        <w:rPr>
          <w:rFonts w:ascii="Cambria" w:hAnsi="Cambria"/>
          <w:b/>
          <w:color w:val="C45911" w:themeColor="accent2" w:themeShade="BF"/>
          <w:sz w:val="28"/>
        </w:rPr>
      </w:pPr>
      <w:r w:rsidRPr="00451C68">
        <w:rPr>
          <w:rFonts w:ascii="Cambria" w:hAnsi="Cambria"/>
          <w:b/>
          <w:color w:val="C45911" w:themeColor="accent2" w:themeShade="BF"/>
          <w:sz w:val="28"/>
        </w:rPr>
        <w:t>2.2</w:t>
      </w:r>
      <w:r w:rsidR="00E25A3D" w:rsidRPr="00451C68">
        <w:rPr>
          <w:rFonts w:ascii="Cambria" w:hAnsi="Cambria"/>
          <w:b/>
          <w:color w:val="C45911" w:themeColor="accent2" w:themeShade="BF"/>
          <w:sz w:val="28"/>
        </w:rPr>
        <w:t>.</w:t>
      </w:r>
      <w:r w:rsidRPr="00451C68">
        <w:rPr>
          <w:rFonts w:ascii="Cambria" w:hAnsi="Cambria"/>
          <w:b/>
          <w:color w:val="C45911" w:themeColor="accent2" w:themeShade="BF"/>
          <w:sz w:val="28"/>
        </w:rPr>
        <w:tab/>
        <w:t>Pharmacodynamic differences between stereoisomers</w:t>
      </w:r>
    </w:p>
    <w:p w:rsidR="00416A22" w:rsidRPr="00451C68" w:rsidRDefault="00416A22" w:rsidP="00451C68">
      <w:pPr>
        <w:widowControl w:val="0"/>
        <w:tabs>
          <w:tab w:val="left" w:pos="1276"/>
        </w:tabs>
        <w:ind w:left="1276" w:right="4" w:hanging="709"/>
        <w:rPr>
          <w:rFonts w:ascii="Cambria" w:hAnsi="Cambria"/>
          <w:b/>
          <w:color w:val="C45911" w:themeColor="accent2" w:themeShade="BF"/>
          <w:sz w:val="28"/>
        </w:rPr>
      </w:pPr>
      <w:r w:rsidRPr="00451C68">
        <w:rPr>
          <w:rFonts w:ascii="Cambria" w:hAnsi="Cambria"/>
          <w:b/>
          <w:color w:val="C45911" w:themeColor="accent2" w:themeShade="BF"/>
          <w:sz w:val="28"/>
        </w:rPr>
        <w:t>2.3</w:t>
      </w:r>
      <w:r w:rsidR="00E25A3D" w:rsidRPr="00451C68">
        <w:rPr>
          <w:rFonts w:ascii="Cambria" w:hAnsi="Cambria"/>
          <w:b/>
          <w:color w:val="C45911" w:themeColor="accent2" w:themeShade="BF"/>
          <w:sz w:val="28"/>
        </w:rPr>
        <w:t>.</w:t>
      </w:r>
      <w:r w:rsidRPr="00451C68">
        <w:rPr>
          <w:rFonts w:ascii="Cambria" w:hAnsi="Cambria"/>
          <w:b/>
          <w:color w:val="C45911" w:themeColor="accent2" w:themeShade="BF"/>
          <w:sz w:val="28"/>
        </w:rPr>
        <w:tab/>
        <w:t>Interactions between stereoisomers</w:t>
      </w:r>
    </w:p>
    <w:p w:rsidR="00416A22" w:rsidRPr="00451C68" w:rsidRDefault="00416A22" w:rsidP="00451C68">
      <w:pPr>
        <w:widowControl w:val="0"/>
        <w:tabs>
          <w:tab w:val="left" w:pos="1276"/>
        </w:tabs>
        <w:ind w:left="1276" w:right="4" w:hanging="709"/>
        <w:rPr>
          <w:rFonts w:ascii="Cambria" w:hAnsi="Cambria"/>
          <w:b/>
          <w:color w:val="C45911" w:themeColor="accent2" w:themeShade="BF"/>
          <w:sz w:val="28"/>
        </w:rPr>
      </w:pPr>
      <w:r w:rsidRPr="00451C68">
        <w:rPr>
          <w:rFonts w:ascii="Cambria" w:hAnsi="Cambria"/>
          <w:b/>
          <w:color w:val="C45911" w:themeColor="accent2" w:themeShade="BF"/>
          <w:sz w:val="28"/>
        </w:rPr>
        <w:t>2.4</w:t>
      </w:r>
      <w:r w:rsidR="00E25A3D" w:rsidRPr="00451C68">
        <w:rPr>
          <w:rFonts w:ascii="Cambria" w:hAnsi="Cambria"/>
          <w:b/>
          <w:color w:val="C45911" w:themeColor="accent2" w:themeShade="BF"/>
          <w:sz w:val="28"/>
        </w:rPr>
        <w:t>.</w:t>
      </w:r>
      <w:r w:rsidRPr="00451C68">
        <w:rPr>
          <w:rFonts w:ascii="Cambria" w:hAnsi="Cambria"/>
          <w:b/>
          <w:color w:val="C45911" w:themeColor="accent2" w:themeShade="BF"/>
          <w:sz w:val="28"/>
        </w:rPr>
        <w:tab/>
        <w:t>Drug interactions and stereoisomers</w:t>
      </w:r>
    </w:p>
    <w:p w:rsidR="00EE3973" w:rsidRPr="00451C68" w:rsidRDefault="00416A22" w:rsidP="00451C68">
      <w:pPr>
        <w:widowControl w:val="0"/>
        <w:tabs>
          <w:tab w:val="left" w:pos="1276"/>
        </w:tabs>
        <w:ind w:left="1276" w:right="4" w:hanging="709"/>
        <w:rPr>
          <w:rFonts w:ascii="Cambria" w:hAnsi="Cambria"/>
          <w:b/>
          <w:color w:val="C45911" w:themeColor="accent2" w:themeShade="BF"/>
          <w:sz w:val="28"/>
        </w:rPr>
      </w:pPr>
      <w:r w:rsidRPr="00451C68">
        <w:rPr>
          <w:rFonts w:ascii="Cambria" w:hAnsi="Cambria"/>
          <w:b/>
          <w:color w:val="C45911" w:themeColor="accent2" w:themeShade="BF"/>
          <w:sz w:val="28"/>
        </w:rPr>
        <w:t>2.5</w:t>
      </w:r>
      <w:r w:rsidR="00E25A3D" w:rsidRPr="00451C68">
        <w:rPr>
          <w:rFonts w:ascii="Cambria" w:hAnsi="Cambria"/>
          <w:b/>
          <w:color w:val="C45911" w:themeColor="accent2" w:themeShade="BF"/>
          <w:sz w:val="28"/>
        </w:rPr>
        <w:t>.</w:t>
      </w:r>
      <w:r w:rsidRPr="00451C68">
        <w:rPr>
          <w:rFonts w:ascii="Cambria" w:hAnsi="Cambria"/>
          <w:b/>
          <w:color w:val="C45911" w:themeColor="accent2" w:themeShade="BF"/>
          <w:sz w:val="28"/>
        </w:rPr>
        <w:tab/>
        <w:t>The clinical relevance of stereoisomerism</w:t>
      </w:r>
    </w:p>
    <w:p w:rsidR="00C7756C" w:rsidRPr="00451C68" w:rsidRDefault="00C7756C" w:rsidP="00C7756C">
      <w:pPr>
        <w:widowControl w:val="0"/>
        <w:tabs>
          <w:tab w:val="left" w:pos="567"/>
        </w:tabs>
        <w:ind w:right="4"/>
        <w:rPr>
          <w:rFonts w:ascii="Cambria" w:hAnsi="Cambria"/>
          <w:b/>
          <w:color w:val="FF0000"/>
          <w:sz w:val="28"/>
        </w:rPr>
      </w:pPr>
      <w:r w:rsidRPr="00451C68">
        <w:rPr>
          <w:rFonts w:ascii="Cambria" w:hAnsi="Cambria"/>
          <w:b/>
          <w:color w:val="FF0000"/>
          <w:sz w:val="28"/>
        </w:rPr>
        <w:t>3.</w:t>
      </w:r>
      <w:r w:rsidRPr="00451C68">
        <w:rPr>
          <w:rFonts w:ascii="Cambria" w:hAnsi="Cambria"/>
          <w:b/>
          <w:color w:val="FF0000"/>
          <w:sz w:val="28"/>
        </w:rPr>
        <w:tab/>
        <w:t>Graded responses to drugs: the dose-response curve in drug therapy</w:t>
      </w:r>
    </w:p>
    <w:p w:rsidR="00416A22" w:rsidRPr="00780359" w:rsidRDefault="00416A22" w:rsidP="00416A22">
      <w:pPr>
        <w:widowControl w:val="0"/>
        <w:tabs>
          <w:tab w:val="right" w:pos="9356"/>
        </w:tabs>
        <w:ind w:right="4"/>
        <w:rPr>
          <w:rFonts w:ascii="Cambria" w:hAnsi="Cambria"/>
          <w:b/>
          <w:u w:val="single"/>
        </w:rPr>
      </w:pPr>
      <w:r w:rsidRPr="00780359">
        <w:rPr>
          <w:rFonts w:ascii="Cambria" w:hAnsi="Cambria"/>
          <w:b/>
          <w:u w:val="single"/>
        </w:rPr>
        <w:tab/>
      </w:r>
    </w:p>
    <w:p w:rsidR="00416A22" w:rsidRPr="00780359" w:rsidRDefault="00416A22" w:rsidP="00416A22">
      <w:pPr>
        <w:widowControl w:val="0"/>
        <w:ind w:right="4"/>
        <w:rPr>
          <w:rFonts w:ascii="Cambria" w:hAnsi="Cambria"/>
        </w:rPr>
      </w:pPr>
    </w:p>
    <w:p w:rsidR="00416A22" w:rsidRPr="00780359" w:rsidRDefault="00E25A3D" w:rsidP="001A5B18">
      <w:pPr>
        <w:widowControl w:val="0"/>
        <w:ind w:right="4"/>
        <w:jc w:val="both"/>
        <w:rPr>
          <w:rFonts w:ascii="Cambria" w:hAnsi="Cambria"/>
        </w:rPr>
      </w:pPr>
      <w:r w:rsidRPr="00780359">
        <w:rPr>
          <w:rFonts w:ascii="Cambria" w:hAnsi="Cambria"/>
        </w:rPr>
        <w:t>Pharmacokinetics is about how drugs move around the body</w:t>
      </w:r>
      <w:r w:rsidR="00B60E3A" w:rsidRPr="00780359">
        <w:rPr>
          <w:rFonts w:ascii="Cambria" w:hAnsi="Cambria"/>
        </w:rPr>
        <w:t>, being absorbed, distributed to their sites of action, and being eliminated</w:t>
      </w:r>
      <w:r w:rsidRPr="00780359">
        <w:rPr>
          <w:rFonts w:ascii="Cambria" w:hAnsi="Cambria"/>
        </w:rPr>
        <w:t>. Pharmacodynamics is about all those matters that are concerned with the pharmacological actions of drugs</w:t>
      </w:r>
      <w:r w:rsidR="00B60E3A" w:rsidRPr="00780359">
        <w:rPr>
          <w:rFonts w:ascii="Cambria" w:hAnsi="Cambria"/>
        </w:rPr>
        <w:t xml:space="preserve"> when they get to their sites of action</w:t>
      </w:r>
      <w:r w:rsidRPr="00780359">
        <w:rPr>
          <w:rFonts w:ascii="Cambria" w:hAnsi="Cambria"/>
        </w:rPr>
        <w:t>, whether they be determinants of beneficial or adverse effects.</w:t>
      </w:r>
    </w:p>
    <w:p w:rsidR="00E25A3D" w:rsidRPr="00780359" w:rsidRDefault="00E25A3D" w:rsidP="00416A22">
      <w:pPr>
        <w:widowControl w:val="0"/>
        <w:ind w:right="4"/>
        <w:rPr>
          <w:rFonts w:ascii="Cambria" w:hAnsi="Cambria"/>
        </w:rPr>
      </w:pPr>
    </w:p>
    <w:p w:rsidR="00E25A3D" w:rsidRPr="00F53314" w:rsidRDefault="00E25A3D" w:rsidP="00376EFF">
      <w:pPr>
        <w:widowControl w:val="0"/>
        <w:spacing w:after="120"/>
        <w:ind w:right="6"/>
        <w:rPr>
          <w:rFonts w:asciiTheme="minorHAnsi" w:hAnsiTheme="minorHAnsi"/>
          <w:b/>
          <w:color w:val="FF0000"/>
          <w:sz w:val="32"/>
        </w:rPr>
      </w:pPr>
      <w:r w:rsidRPr="00F53314">
        <w:rPr>
          <w:rFonts w:asciiTheme="minorHAnsi" w:hAnsiTheme="minorHAnsi"/>
          <w:b/>
          <w:color w:val="FF0000"/>
          <w:sz w:val="32"/>
        </w:rPr>
        <w:t>1. The types of pharmacological actions of drugs</w:t>
      </w:r>
    </w:p>
    <w:p w:rsidR="002709B0" w:rsidRPr="00780359" w:rsidRDefault="00E25A3D" w:rsidP="001A5B18">
      <w:pPr>
        <w:widowControl w:val="0"/>
        <w:ind w:right="4"/>
        <w:jc w:val="both"/>
        <w:rPr>
          <w:rFonts w:ascii="Cambria" w:hAnsi="Cambria"/>
        </w:rPr>
      </w:pPr>
      <w:r w:rsidRPr="00780359">
        <w:rPr>
          <w:rFonts w:ascii="Cambria" w:hAnsi="Cambria"/>
        </w:rPr>
        <w:t xml:space="preserve">The different ways in which drugs produce their pharmacological effects are classified in Table 1. Several of the examples I shall illustrate cross the boundaries of this classification. For example, cardiac glycosides can be considered as ligands that act by binding to their </w:t>
      </w:r>
      <w:r w:rsidRPr="00780359">
        <w:rPr>
          <w:rFonts w:ascii="Cambria" w:hAnsi="Cambria"/>
        </w:rPr>
        <w:lastRenderedPageBreak/>
        <w:t xml:space="preserve">receptor (the Na/K-ATPase), as inhibitors of an enzyme (the Na/K-ATPase), or as inhibitors of a transport process (the Na/K pump). </w:t>
      </w:r>
      <w:r w:rsidR="00467E30" w:rsidRPr="00780359">
        <w:rPr>
          <w:rFonts w:ascii="Cambria" w:hAnsi="Cambria"/>
        </w:rPr>
        <w:t>T</w:t>
      </w:r>
      <w:r w:rsidRPr="00780359">
        <w:rPr>
          <w:rFonts w:ascii="Cambria" w:hAnsi="Cambria"/>
        </w:rPr>
        <w:t>his reflect</w:t>
      </w:r>
      <w:r w:rsidR="00467E30" w:rsidRPr="00780359">
        <w:rPr>
          <w:rFonts w:ascii="Cambria" w:hAnsi="Cambria"/>
        </w:rPr>
        <w:t>s</w:t>
      </w:r>
      <w:r w:rsidRPr="00780359">
        <w:rPr>
          <w:rFonts w:ascii="Cambria" w:hAnsi="Cambria"/>
        </w:rPr>
        <w:t xml:space="preserve"> the complexities of pharmacology.</w:t>
      </w:r>
    </w:p>
    <w:p w:rsidR="00B3536E" w:rsidRPr="00780359" w:rsidRDefault="00B3536E" w:rsidP="00440036">
      <w:pPr>
        <w:widowControl w:val="0"/>
        <w:ind w:right="4"/>
        <w:rPr>
          <w:rFonts w:ascii="Cambria" w:hAnsi="Cambria"/>
          <w:b/>
        </w:rPr>
      </w:pPr>
    </w:p>
    <w:p w:rsidR="00206D7D" w:rsidRPr="00780359" w:rsidRDefault="00206D7D" w:rsidP="00206D7D">
      <w:pPr>
        <w:widowControl w:val="0"/>
        <w:ind w:right="4"/>
        <w:rPr>
          <w:rFonts w:ascii="Cambria" w:hAnsi="Cambria"/>
        </w:rPr>
      </w:pPr>
      <w:r w:rsidRPr="00780359">
        <w:rPr>
          <w:rFonts w:ascii="Cambria" w:hAnsi="Cambria"/>
          <w:b/>
        </w:rPr>
        <w:t>Table 1.</w:t>
      </w:r>
      <w:r w:rsidRPr="00780359">
        <w:rPr>
          <w:rFonts w:ascii="Cambria" w:hAnsi="Cambria"/>
        </w:rPr>
        <w:t xml:space="preserve"> The types of pharmacological actions of drugs</w:t>
      </w:r>
    </w:p>
    <w:p w:rsidR="002709B0" w:rsidRPr="00780359" w:rsidRDefault="002709B0" w:rsidP="00C534E5">
      <w:pPr>
        <w:widowControl w:val="0"/>
        <w:tabs>
          <w:tab w:val="right" w:pos="9356"/>
        </w:tabs>
        <w:ind w:right="4"/>
        <w:rPr>
          <w:rFonts w:ascii="Cambria" w:hAnsi="Cambria"/>
          <w:u w:val="single"/>
        </w:rPr>
      </w:pPr>
      <w:r w:rsidRPr="00780359">
        <w:rPr>
          <w:rFonts w:ascii="Cambria" w:hAnsi="Cambria"/>
          <w:u w:val="single"/>
        </w:rPr>
        <w:tab/>
      </w:r>
    </w:p>
    <w:p w:rsidR="00206D7D" w:rsidRPr="00780359" w:rsidRDefault="00206D7D" w:rsidP="00206D7D">
      <w:pPr>
        <w:widowControl w:val="0"/>
        <w:tabs>
          <w:tab w:val="left" w:pos="567"/>
        </w:tabs>
        <w:ind w:right="4"/>
        <w:rPr>
          <w:rFonts w:ascii="Cambria" w:hAnsi="Cambria"/>
        </w:rPr>
      </w:pPr>
      <w:r w:rsidRPr="00780359">
        <w:rPr>
          <w:rFonts w:ascii="Cambria" w:hAnsi="Cambria"/>
        </w:rPr>
        <w:t>1.</w:t>
      </w:r>
      <w:r w:rsidRPr="00780359">
        <w:rPr>
          <w:rFonts w:ascii="Cambria" w:hAnsi="Cambria"/>
        </w:rPr>
        <w:tab/>
        <w:t>Drug action via a receptor</w:t>
      </w:r>
    </w:p>
    <w:p w:rsidR="00206D7D" w:rsidRPr="00780359" w:rsidRDefault="00206D7D" w:rsidP="00206D7D">
      <w:pPr>
        <w:widowControl w:val="0"/>
        <w:tabs>
          <w:tab w:val="left" w:pos="993"/>
        </w:tabs>
        <w:ind w:left="567" w:right="4"/>
        <w:rPr>
          <w:rFonts w:ascii="Cambria" w:hAnsi="Cambria"/>
        </w:rPr>
      </w:pPr>
      <w:r w:rsidRPr="00780359">
        <w:rPr>
          <w:rFonts w:ascii="Cambria" w:hAnsi="Cambria"/>
        </w:rPr>
        <w:t>(a)</w:t>
      </w:r>
      <w:r w:rsidRPr="00780359">
        <w:rPr>
          <w:rFonts w:ascii="Cambria" w:hAnsi="Cambria"/>
        </w:rPr>
        <w:tab/>
        <w:t>Agonists</w:t>
      </w:r>
    </w:p>
    <w:p w:rsidR="00206D7D" w:rsidRPr="00780359" w:rsidRDefault="00206D7D" w:rsidP="00206D7D">
      <w:pPr>
        <w:widowControl w:val="0"/>
        <w:tabs>
          <w:tab w:val="left" w:pos="993"/>
        </w:tabs>
        <w:ind w:left="567" w:right="4"/>
        <w:rPr>
          <w:rFonts w:ascii="Cambria" w:hAnsi="Cambria"/>
        </w:rPr>
      </w:pPr>
      <w:r w:rsidRPr="00780359">
        <w:rPr>
          <w:rFonts w:ascii="Cambria" w:hAnsi="Cambria"/>
        </w:rPr>
        <w:t>(b)</w:t>
      </w:r>
      <w:r w:rsidRPr="00780359">
        <w:rPr>
          <w:rFonts w:ascii="Cambria" w:hAnsi="Cambria"/>
        </w:rPr>
        <w:tab/>
        <w:t>Antagonists</w:t>
      </w:r>
    </w:p>
    <w:p w:rsidR="00206D7D" w:rsidRPr="00780359" w:rsidRDefault="00206D7D" w:rsidP="00206D7D">
      <w:pPr>
        <w:widowControl w:val="0"/>
        <w:tabs>
          <w:tab w:val="left" w:pos="993"/>
        </w:tabs>
        <w:ind w:left="567" w:right="4"/>
        <w:rPr>
          <w:rFonts w:ascii="Cambria" w:hAnsi="Cambria"/>
        </w:rPr>
      </w:pPr>
      <w:r w:rsidRPr="00780359">
        <w:rPr>
          <w:rFonts w:ascii="Cambria" w:hAnsi="Cambria"/>
        </w:rPr>
        <w:t>(c)</w:t>
      </w:r>
      <w:r w:rsidRPr="00780359">
        <w:rPr>
          <w:rFonts w:ascii="Cambria" w:hAnsi="Cambria"/>
        </w:rPr>
        <w:tab/>
        <w:t>Partial agonists</w:t>
      </w:r>
    </w:p>
    <w:p w:rsidR="00206D7D" w:rsidRPr="00780359" w:rsidRDefault="00206D7D" w:rsidP="00206D7D">
      <w:pPr>
        <w:widowControl w:val="0"/>
        <w:tabs>
          <w:tab w:val="left" w:pos="993"/>
        </w:tabs>
        <w:ind w:left="567" w:right="4"/>
        <w:rPr>
          <w:rFonts w:ascii="Cambria" w:hAnsi="Cambria"/>
        </w:rPr>
      </w:pPr>
      <w:r w:rsidRPr="00780359">
        <w:rPr>
          <w:rFonts w:ascii="Cambria" w:hAnsi="Cambria"/>
        </w:rPr>
        <w:t>(d)</w:t>
      </w:r>
      <w:r w:rsidRPr="00780359">
        <w:rPr>
          <w:rFonts w:ascii="Cambria" w:hAnsi="Cambria"/>
        </w:rPr>
        <w:tab/>
        <w:t>Inverse agonists</w:t>
      </w:r>
    </w:p>
    <w:p w:rsidR="00206D7D" w:rsidRPr="00780359" w:rsidRDefault="00206D7D" w:rsidP="00206D7D">
      <w:pPr>
        <w:widowControl w:val="0"/>
        <w:tabs>
          <w:tab w:val="left" w:pos="567"/>
        </w:tabs>
        <w:ind w:right="4"/>
        <w:rPr>
          <w:rFonts w:ascii="Cambria" w:hAnsi="Cambria"/>
        </w:rPr>
      </w:pPr>
      <w:r w:rsidRPr="00780359">
        <w:rPr>
          <w:rFonts w:ascii="Cambria" w:hAnsi="Cambria"/>
        </w:rPr>
        <w:t>2.</w:t>
      </w:r>
      <w:r w:rsidRPr="00780359">
        <w:rPr>
          <w:rFonts w:ascii="Cambria" w:hAnsi="Cambria"/>
        </w:rPr>
        <w:tab/>
        <w:t>Drug action via indirect alteration of the effect of an endogenous agonist</w:t>
      </w:r>
    </w:p>
    <w:p w:rsidR="00206D7D" w:rsidRPr="00780359" w:rsidRDefault="00206D7D" w:rsidP="00206D7D">
      <w:pPr>
        <w:widowControl w:val="0"/>
        <w:tabs>
          <w:tab w:val="left" w:pos="993"/>
        </w:tabs>
        <w:ind w:left="567" w:right="4"/>
        <w:rPr>
          <w:rFonts w:ascii="Cambria" w:hAnsi="Cambria"/>
        </w:rPr>
      </w:pPr>
      <w:r w:rsidRPr="00780359">
        <w:rPr>
          <w:rFonts w:ascii="Cambria" w:hAnsi="Cambria"/>
        </w:rPr>
        <w:t>(a)</w:t>
      </w:r>
      <w:r w:rsidRPr="00780359">
        <w:rPr>
          <w:rFonts w:ascii="Cambria" w:hAnsi="Cambria"/>
        </w:rPr>
        <w:tab/>
        <w:t>Physiological antagonism</w:t>
      </w:r>
    </w:p>
    <w:p w:rsidR="00206D7D" w:rsidRPr="00780359" w:rsidRDefault="00206D7D" w:rsidP="00206D7D">
      <w:pPr>
        <w:widowControl w:val="0"/>
        <w:tabs>
          <w:tab w:val="left" w:pos="993"/>
        </w:tabs>
        <w:ind w:left="567" w:right="4"/>
        <w:rPr>
          <w:rFonts w:ascii="Cambria" w:hAnsi="Cambria"/>
        </w:rPr>
      </w:pPr>
      <w:r w:rsidRPr="00780359">
        <w:rPr>
          <w:rFonts w:ascii="Cambria" w:hAnsi="Cambria"/>
        </w:rPr>
        <w:t>(b)</w:t>
      </w:r>
      <w:r w:rsidRPr="00780359">
        <w:rPr>
          <w:rFonts w:ascii="Cambria" w:hAnsi="Cambria"/>
        </w:rPr>
        <w:tab/>
        <w:t>Increase in endogenous release</w:t>
      </w:r>
    </w:p>
    <w:p w:rsidR="00206D7D" w:rsidRPr="00780359" w:rsidRDefault="00206D7D" w:rsidP="00206D7D">
      <w:pPr>
        <w:widowControl w:val="0"/>
        <w:tabs>
          <w:tab w:val="left" w:pos="993"/>
        </w:tabs>
        <w:ind w:left="567" w:right="4"/>
        <w:rPr>
          <w:rFonts w:ascii="Cambria" w:hAnsi="Cambria"/>
        </w:rPr>
      </w:pPr>
      <w:r w:rsidRPr="00780359">
        <w:rPr>
          <w:rFonts w:ascii="Cambria" w:hAnsi="Cambria"/>
        </w:rPr>
        <w:t>(c)</w:t>
      </w:r>
      <w:r w:rsidRPr="00780359">
        <w:rPr>
          <w:rFonts w:ascii="Cambria" w:hAnsi="Cambria"/>
        </w:rPr>
        <w:tab/>
        <w:t>Inhibition of endogenous re-uptake</w:t>
      </w:r>
    </w:p>
    <w:p w:rsidR="00206D7D" w:rsidRPr="00780359" w:rsidRDefault="00206D7D" w:rsidP="00206D7D">
      <w:pPr>
        <w:widowControl w:val="0"/>
        <w:tabs>
          <w:tab w:val="left" w:pos="993"/>
        </w:tabs>
        <w:ind w:left="567" w:right="4"/>
        <w:rPr>
          <w:rFonts w:ascii="Cambria" w:hAnsi="Cambria"/>
        </w:rPr>
      </w:pPr>
      <w:r w:rsidRPr="00780359">
        <w:rPr>
          <w:rFonts w:ascii="Cambria" w:hAnsi="Cambria"/>
        </w:rPr>
        <w:t>(d)</w:t>
      </w:r>
      <w:r w:rsidRPr="00780359">
        <w:rPr>
          <w:rFonts w:ascii="Cambria" w:hAnsi="Cambria"/>
        </w:rPr>
        <w:tab/>
        <w:t>Inhibition of endogenous metabolism</w:t>
      </w:r>
    </w:p>
    <w:p w:rsidR="00206D7D" w:rsidRPr="00780359" w:rsidRDefault="00206D7D" w:rsidP="00206D7D">
      <w:pPr>
        <w:widowControl w:val="0"/>
        <w:tabs>
          <w:tab w:val="left" w:pos="993"/>
        </w:tabs>
        <w:ind w:left="567" w:right="4"/>
        <w:rPr>
          <w:rFonts w:ascii="Cambria" w:hAnsi="Cambria"/>
        </w:rPr>
      </w:pPr>
      <w:r w:rsidRPr="00780359">
        <w:rPr>
          <w:rFonts w:ascii="Cambria" w:hAnsi="Cambria"/>
        </w:rPr>
        <w:t>(e)</w:t>
      </w:r>
      <w:r w:rsidRPr="00780359">
        <w:rPr>
          <w:rFonts w:ascii="Cambria" w:hAnsi="Cambria"/>
        </w:rPr>
        <w:tab/>
        <w:t>Prevention of endogenous release</w:t>
      </w:r>
    </w:p>
    <w:p w:rsidR="00206D7D" w:rsidRPr="00780359" w:rsidRDefault="00206D7D" w:rsidP="00206D7D">
      <w:pPr>
        <w:widowControl w:val="0"/>
        <w:tabs>
          <w:tab w:val="left" w:pos="567"/>
        </w:tabs>
        <w:ind w:right="4"/>
        <w:rPr>
          <w:rFonts w:ascii="Cambria" w:hAnsi="Cambria"/>
        </w:rPr>
      </w:pPr>
      <w:r w:rsidRPr="00780359">
        <w:rPr>
          <w:rFonts w:ascii="Cambria" w:hAnsi="Cambria"/>
        </w:rPr>
        <w:t>3.</w:t>
      </w:r>
      <w:r w:rsidRPr="00780359">
        <w:rPr>
          <w:rFonts w:ascii="Cambria" w:hAnsi="Cambria"/>
        </w:rPr>
        <w:tab/>
        <w:t>Drug action via the inhibition of transport processes</w:t>
      </w:r>
    </w:p>
    <w:p w:rsidR="00206D7D" w:rsidRPr="00780359" w:rsidRDefault="00206D7D" w:rsidP="00206D7D">
      <w:pPr>
        <w:widowControl w:val="0"/>
        <w:tabs>
          <w:tab w:val="left" w:pos="567"/>
        </w:tabs>
        <w:ind w:right="4"/>
        <w:rPr>
          <w:rFonts w:ascii="Cambria" w:hAnsi="Cambria"/>
        </w:rPr>
      </w:pPr>
      <w:r w:rsidRPr="00780359">
        <w:rPr>
          <w:rFonts w:ascii="Cambria" w:hAnsi="Cambria"/>
        </w:rPr>
        <w:t>4.</w:t>
      </w:r>
      <w:r w:rsidRPr="00780359">
        <w:rPr>
          <w:rFonts w:ascii="Cambria" w:hAnsi="Cambria"/>
        </w:rPr>
        <w:tab/>
        <w:t>Drug action via enzyme inhibition</w:t>
      </w:r>
    </w:p>
    <w:p w:rsidR="00206D7D" w:rsidRPr="00780359" w:rsidRDefault="00206D7D" w:rsidP="00206D7D">
      <w:pPr>
        <w:widowControl w:val="0"/>
        <w:tabs>
          <w:tab w:val="left" w:pos="567"/>
        </w:tabs>
        <w:ind w:right="4"/>
        <w:rPr>
          <w:rFonts w:ascii="Cambria" w:hAnsi="Cambria"/>
        </w:rPr>
      </w:pPr>
      <w:r w:rsidRPr="00780359">
        <w:rPr>
          <w:rFonts w:ascii="Cambria" w:hAnsi="Cambria"/>
        </w:rPr>
        <w:t>5.</w:t>
      </w:r>
      <w:r w:rsidRPr="00780359">
        <w:rPr>
          <w:rFonts w:ascii="Cambria" w:hAnsi="Cambria"/>
        </w:rPr>
        <w:tab/>
        <w:t>Drug action via enzymatic action or activation of enzyme activity</w:t>
      </w:r>
    </w:p>
    <w:p w:rsidR="00206D7D" w:rsidRPr="00780359" w:rsidRDefault="00206D7D" w:rsidP="00206D7D">
      <w:pPr>
        <w:widowControl w:val="0"/>
        <w:tabs>
          <w:tab w:val="left" w:pos="567"/>
        </w:tabs>
        <w:ind w:right="4"/>
        <w:rPr>
          <w:rFonts w:ascii="Cambria" w:hAnsi="Cambria"/>
        </w:rPr>
      </w:pPr>
      <w:r w:rsidRPr="00780359">
        <w:rPr>
          <w:rFonts w:ascii="Cambria" w:hAnsi="Cambria"/>
        </w:rPr>
        <w:t>6.</w:t>
      </w:r>
      <w:r w:rsidRPr="00780359">
        <w:rPr>
          <w:rFonts w:ascii="Cambria" w:hAnsi="Cambria"/>
        </w:rPr>
        <w:tab/>
        <w:t>Drug action via other miscellaneous effects</w:t>
      </w:r>
    </w:p>
    <w:p w:rsidR="00206D7D" w:rsidRPr="00780359" w:rsidRDefault="00206D7D" w:rsidP="00206D7D">
      <w:pPr>
        <w:widowControl w:val="0"/>
        <w:tabs>
          <w:tab w:val="left" w:pos="993"/>
        </w:tabs>
        <w:ind w:left="567" w:right="4"/>
        <w:rPr>
          <w:rFonts w:ascii="Cambria" w:hAnsi="Cambria"/>
        </w:rPr>
      </w:pPr>
      <w:r w:rsidRPr="00780359">
        <w:rPr>
          <w:rFonts w:ascii="Cambria" w:hAnsi="Cambria"/>
        </w:rPr>
        <w:t>(a)</w:t>
      </w:r>
      <w:r w:rsidRPr="00780359">
        <w:rPr>
          <w:rFonts w:ascii="Cambria" w:hAnsi="Cambria"/>
        </w:rPr>
        <w:tab/>
        <w:t>Chelating agents</w:t>
      </w:r>
    </w:p>
    <w:p w:rsidR="00206D7D" w:rsidRPr="00780359" w:rsidRDefault="00206D7D" w:rsidP="00206D7D">
      <w:pPr>
        <w:widowControl w:val="0"/>
        <w:tabs>
          <w:tab w:val="left" w:pos="993"/>
        </w:tabs>
        <w:ind w:left="567" w:right="4"/>
        <w:rPr>
          <w:rFonts w:ascii="Cambria" w:hAnsi="Cambria"/>
        </w:rPr>
      </w:pPr>
      <w:r w:rsidRPr="00780359">
        <w:rPr>
          <w:rFonts w:ascii="Cambria" w:hAnsi="Cambria"/>
        </w:rPr>
        <w:t>(b)</w:t>
      </w:r>
      <w:r w:rsidRPr="00780359">
        <w:rPr>
          <w:rFonts w:ascii="Cambria" w:hAnsi="Cambria"/>
        </w:rPr>
        <w:tab/>
        <w:t>Osmotic diuretics</w:t>
      </w:r>
    </w:p>
    <w:p w:rsidR="00206D7D" w:rsidRPr="00780359" w:rsidRDefault="00206D7D" w:rsidP="00206D7D">
      <w:pPr>
        <w:widowControl w:val="0"/>
        <w:tabs>
          <w:tab w:val="left" w:pos="993"/>
        </w:tabs>
        <w:ind w:left="567" w:right="4"/>
        <w:rPr>
          <w:rFonts w:ascii="Cambria" w:hAnsi="Cambria"/>
        </w:rPr>
      </w:pPr>
      <w:r w:rsidRPr="00780359">
        <w:rPr>
          <w:rFonts w:ascii="Cambria" w:hAnsi="Cambria"/>
        </w:rPr>
        <w:t>(c)</w:t>
      </w:r>
      <w:r w:rsidRPr="00780359">
        <w:rPr>
          <w:rFonts w:ascii="Cambria" w:hAnsi="Cambria"/>
        </w:rPr>
        <w:tab/>
        <w:t>Volatile general anaesthetics</w:t>
      </w:r>
    </w:p>
    <w:p w:rsidR="00206D7D" w:rsidRPr="00780359" w:rsidRDefault="00206D7D" w:rsidP="00206D7D">
      <w:pPr>
        <w:widowControl w:val="0"/>
        <w:tabs>
          <w:tab w:val="left" w:pos="993"/>
        </w:tabs>
        <w:ind w:left="567" w:right="4"/>
        <w:rPr>
          <w:rFonts w:ascii="Cambria" w:hAnsi="Cambria"/>
        </w:rPr>
      </w:pPr>
      <w:r w:rsidRPr="00780359">
        <w:rPr>
          <w:rFonts w:ascii="Cambria" w:hAnsi="Cambria"/>
        </w:rPr>
        <w:t>(d)</w:t>
      </w:r>
      <w:r w:rsidRPr="00780359">
        <w:rPr>
          <w:rFonts w:ascii="Cambria" w:hAnsi="Cambria"/>
        </w:rPr>
        <w:tab/>
        <w:t>Replacement drugs</w:t>
      </w:r>
    </w:p>
    <w:p w:rsidR="002709B0" w:rsidRPr="00780359" w:rsidRDefault="002709B0" w:rsidP="00C534E5">
      <w:pPr>
        <w:widowControl w:val="0"/>
        <w:tabs>
          <w:tab w:val="right" w:pos="9356"/>
        </w:tabs>
        <w:ind w:right="4"/>
        <w:rPr>
          <w:rFonts w:ascii="Cambria" w:hAnsi="Cambria"/>
          <w:u w:val="single"/>
          <w:vertAlign w:val="superscript"/>
        </w:rPr>
      </w:pPr>
      <w:r w:rsidRPr="00780359">
        <w:rPr>
          <w:rFonts w:ascii="Cambria" w:hAnsi="Cambria"/>
          <w:u w:val="single"/>
          <w:vertAlign w:val="superscript"/>
        </w:rPr>
        <w:tab/>
      </w:r>
    </w:p>
    <w:p w:rsidR="00206D7D" w:rsidRPr="00780359" w:rsidRDefault="00206D7D" w:rsidP="00206D7D">
      <w:pPr>
        <w:widowControl w:val="0"/>
        <w:ind w:right="4"/>
        <w:rPr>
          <w:rFonts w:ascii="Cambria" w:hAnsi="Cambria"/>
        </w:rPr>
      </w:pPr>
    </w:p>
    <w:p w:rsidR="00E25A3D" w:rsidRPr="00F53314" w:rsidRDefault="00E25A3D" w:rsidP="00376EFF">
      <w:pPr>
        <w:widowControl w:val="0"/>
        <w:spacing w:after="120"/>
        <w:ind w:right="6"/>
        <w:rPr>
          <w:rFonts w:asciiTheme="minorHAnsi" w:hAnsiTheme="minorHAnsi"/>
          <w:b/>
          <w:color w:val="C45911" w:themeColor="accent2" w:themeShade="BF"/>
          <w:sz w:val="28"/>
        </w:rPr>
      </w:pPr>
      <w:r w:rsidRPr="00F53314">
        <w:rPr>
          <w:rFonts w:asciiTheme="minorHAnsi" w:hAnsiTheme="minorHAnsi"/>
          <w:b/>
          <w:color w:val="C45911" w:themeColor="accent2" w:themeShade="BF"/>
          <w:sz w:val="28"/>
        </w:rPr>
        <w:t>1.1</w:t>
      </w:r>
      <w:r w:rsidR="00E473BB" w:rsidRPr="00F53314">
        <w:rPr>
          <w:rFonts w:asciiTheme="minorHAnsi" w:hAnsiTheme="minorHAnsi"/>
          <w:b/>
          <w:color w:val="C45911" w:themeColor="accent2" w:themeShade="BF"/>
          <w:sz w:val="28"/>
        </w:rPr>
        <w:t>.</w:t>
      </w:r>
      <w:r w:rsidRPr="00F53314">
        <w:rPr>
          <w:rFonts w:asciiTheme="minorHAnsi" w:hAnsiTheme="minorHAnsi"/>
          <w:b/>
          <w:color w:val="C45911" w:themeColor="accent2" w:themeShade="BF"/>
          <w:sz w:val="28"/>
        </w:rPr>
        <w:t xml:space="preserve"> Drug action via a direct effect on a receptor</w:t>
      </w:r>
    </w:p>
    <w:p w:rsidR="00605629" w:rsidRPr="00780359" w:rsidRDefault="00E25A3D" w:rsidP="001A5B18">
      <w:pPr>
        <w:widowControl w:val="0"/>
        <w:ind w:right="4"/>
        <w:jc w:val="both"/>
        <w:rPr>
          <w:rFonts w:ascii="Cambria" w:hAnsi="Cambria"/>
        </w:rPr>
      </w:pPr>
      <w:r w:rsidRPr="00780359">
        <w:rPr>
          <w:rFonts w:ascii="Cambria" w:hAnsi="Cambria"/>
        </w:rPr>
        <w:t>Receptors are specific proteins, situated either in cell membranes or, in some cases, in the cellular cytoplasm. For each type of receptor, there is a specific group of drugs or endogenous substances (known as ligands) that are capable of binding to the receptor, producing a pharmacological effect. Most receptors are located on the cell surface. However, some drugs act on intracellular receptors; these include corticosteroids, which act on cytoplasmic steroid receptors, and the thiazolidinediones (such as pioglitazone), which activate peroxisome proliferator-activated receptor gamma (PPARy ), a nuclear receptor involved in the expression of genes involved in lipid metabolism and insulin sensitivity.</w:t>
      </w:r>
      <w:r w:rsidR="00605629" w:rsidRPr="00780359">
        <w:rPr>
          <w:rFonts w:ascii="Cambria" w:hAnsi="Cambria"/>
        </w:rPr>
        <w:t xml:space="preserve"> The important receptor systems and their ligands are listed in Table 2.</w:t>
      </w:r>
    </w:p>
    <w:p w:rsidR="00E25A3D" w:rsidRDefault="002709B0" w:rsidP="001A5B18">
      <w:pPr>
        <w:widowControl w:val="0"/>
        <w:tabs>
          <w:tab w:val="left" w:pos="284"/>
        </w:tabs>
        <w:ind w:right="4"/>
        <w:jc w:val="both"/>
        <w:rPr>
          <w:rFonts w:ascii="Cambria" w:hAnsi="Cambria"/>
        </w:rPr>
      </w:pPr>
      <w:r w:rsidRPr="00780359">
        <w:rPr>
          <w:rFonts w:ascii="Cambria" w:hAnsi="Cambria"/>
        </w:rPr>
        <w:tab/>
      </w:r>
      <w:r w:rsidR="00E25A3D" w:rsidRPr="00780359">
        <w:rPr>
          <w:rFonts w:ascii="Cambria" w:hAnsi="Cambria"/>
        </w:rPr>
        <w:t>There are four types of ligand that act by binding to a cell surface receptor, agonists, antagonists, partial agonists, and inverse agonists</w:t>
      </w:r>
      <w:r w:rsidR="00C3593F" w:rsidRPr="00780359">
        <w:rPr>
          <w:rFonts w:ascii="Cambria" w:hAnsi="Cambria"/>
        </w:rPr>
        <w:t xml:space="preserve"> (Figure 1)</w:t>
      </w:r>
      <w:r w:rsidR="00E25A3D" w:rsidRPr="00780359">
        <w:rPr>
          <w:rFonts w:ascii="Cambria" w:hAnsi="Cambria"/>
        </w:rPr>
        <w:t>.</w:t>
      </w:r>
    </w:p>
    <w:p w:rsidR="00376EFF" w:rsidRPr="00780359" w:rsidRDefault="00376EFF" w:rsidP="001A5B18">
      <w:pPr>
        <w:widowControl w:val="0"/>
        <w:tabs>
          <w:tab w:val="left" w:pos="284"/>
        </w:tabs>
        <w:ind w:right="4"/>
        <w:jc w:val="both"/>
        <w:rPr>
          <w:rFonts w:ascii="Cambria" w:hAnsi="Cambria"/>
        </w:rPr>
      </w:pPr>
    </w:p>
    <w:p w:rsidR="00E25A3D" w:rsidRPr="00451C68" w:rsidRDefault="00E25A3D" w:rsidP="00376EFF">
      <w:pPr>
        <w:widowControl w:val="0"/>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(a) Agonists</w:t>
      </w:r>
    </w:p>
    <w:p w:rsidR="00E25A3D" w:rsidRDefault="00E25A3D" w:rsidP="001A5B18">
      <w:pPr>
        <w:widowControl w:val="0"/>
        <w:ind w:right="4"/>
        <w:jc w:val="both"/>
        <w:rPr>
          <w:rFonts w:ascii="Cambria" w:hAnsi="Cambria"/>
        </w:rPr>
      </w:pPr>
      <w:r w:rsidRPr="00780359">
        <w:rPr>
          <w:rFonts w:ascii="Cambria" w:hAnsi="Cambria"/>
        </w:rPr>
        <w:t>Ligand s that bind to a receptor and produce an appropriate response are called agonists. For example, the catecholamine adrenaline is an agonist at β-adrenoceptors. When it binds to β-adrenoceptors in the heart, it increases the heart rate.</w:t>
      </w:r>
    </w:p>
    <w:p w:rsidR="00376EFF" w:rsidRDefault="00376EFF" w:rsidP="001A5B18">
      <w:pPr>
        <w:widowControl w:val="0"/>
        <w:ind w:right="4"/>
        <w:jc w:val="both"/>
        <w:rPr>
          <w:rFonts w:ascii="Cambria" w:hAnsi="Cambria"/>
        </w:rPr>
      </w:pPr>
    </w:p>
    <w:p w:rsidR="00376EFF" w:rsidRPr="00780359" w:rsidRDefault="00376EFF" w:rsidP="001A5B18">
      <w:pPr>
        <w:widowControl w:val="0"/>
        <w:ind w:right="4"/>
        <w:jc w:val="both"/>
        <w:rPr>
          <w:rFonts w:ascii="Cambria" w:hAnsi="Cambria"/>
        </w:rPr>
      </w:pPr>
    </w:p>
    <w:p w:rsidR="00605629" w:rsidRPr="00780359" w:rsidRDefault="00605629" w:rsidP="00605629">
      <w:pPr>
        <w:widowControl w:val="0"/>
        <w:ind w:right="4"/>
        <w:rPr>
          <w:rFonts w:ascii="Cambria" w:hAnsi="Cambria"/>
        </w:rPr>
      </w:pPr>
      <w:r w:rsidRPr="00780359">
        <w:rPr>
          <w:rFonts w:ascii="Cambria" w:hAnsi="Cambria"/>
          <w:b/>
        </w:rPr>
        <w:t>Table 2.</w:t>
      </w:r>
      <w:r w:rsidRPr="00780359">
        <w:rPr>
          <w:rFonts w:ascii="Cambria" w:hAnsi="Cambria"/>
        </w:rPr>
        <w:t xml:space="preserve"> Examples of important receptors, their agonists and antagonists</w:t>
      </w:r>
    </w:p>
    <w:tbl>
      <w:tblPr>
        <w:tblStyle w:val="TableGrid"/>
        <w:tblW w:w="0" w:type="auto"/>
        <w:tblLook w:val="0600" w:firstRow="0" w:lastRow="0" w:firstColumn="0" w:lastColumn="0" w:noHBand="1" w:noVBand="1"/>
      </w:tblPr>
      <w:tblGrid>
        <w:gridCol w:w="1517"/>
        <w:gridCol w:w="1159"/>
        <w:gridCol w:w="2088"/>
        <w:gridCol w:w="2212"/>
        <w:gridCol w:w="2374"/>
      </w:tblGrid>
      <w:tr w:rsidR="00D057F6" w:rsidRPr="00780359" w:rsidTr="001A5B18">
        <w:tc>
          <w:tcPr>
            <w:tcW w:w="1446" w:type="dxa"/>
          </w:tcPr>
          <w:p w:rsidR="00605629" w:rsidRPr="00780359" w:rsidRDefault="00605629" w:rsidP="00D057F6">
            <w:pPr>
              <w:widowControl w:val="0"/>
              <w:ind w:right="4"/>
              <w:rPr>
                <w:rFonts w:ascii="Cambria" w:hAnsi="Cambria"/>
                <w:b/>
                <w:sz w:val="20"/>
              </w:rPr>
            </w:pPr>
            <w:r w:rsidRPr="00780359">
              <w:rPr>
                <w:rFonts w:ascii="Cambria" w:hAnsi="Cambria"/>
                <w:b/>
                <w:sz w:val="20"/>
              </w:rPr>
              <w:t>Receptor type</w:t>
            </w:r>
          </w:p>
        </w:tc>
        <w:tc>
          <w:tcPr>
            <w:tcW w:w="0" w:type="auto"/>
          </w:tcPr>
          <w:p w:rsidR="00605629" w:rsidRPr="00780359" w:rsidRDefault="00605629" w:rsidP="00D057F6">
            <w:pPr>
              <w:widowControl w:val="0"/>
              <w:ind w:right="4"/>
              <w:rPr>
                <w:rFonts w:ascii="Cambria" w:hAnsi="Cambria"/>
                <w:b/>
                <w:sz w:val="20"/>
              </w:rPr>
            </w:pPr>
            <w:r w:rsidRPr="00780359">
              <w:rPr>
                <w:rFonts w:ascii="Cambria" w:hAnsi="Cambria"/>
                <w:b/>
                <w:sz w:val="20"/>
              </w:rPr>
              <w:t>Subtype</w:t>
            </w:r>
          </w:p>
        </w:tc>
        <w:tc>
          <w:tcPr>
            <w:tcW w:w="2884" w:type="dxa"/>
          </w:tcPr>
          <w:p w:rsidR="00605629" w:rsidRPr="00780359" w:rsidRDefault="00605629" w:rsidP="00D057F6">
            <w:pPr>
              <w:widowControl w:val="0"/>
              <w:ind w:right="4"/>
              <w:rPr>
                <w:rFonts w:ascii="Cambria" w:hAnsi="Cambria"/>
                <w:b/>
                <w:sz w:val="20"/>
              </w:rPr>
            </w:pPr>
            <w:r w:rsidRPr="00780359">
              <w:rPr>
                <w:rFonts w:ascii="Cambria" w:hAnsi="Cambria"/>
                <w:b/>
                <w:sz w:val="20"/>
              </w:rPr>
              <w:t>Site(s) in the body</w:t>
            </w:r>
          </w:p>
        </w:tc>
        <w:tc>
          <w:tcPr>
            <w:tcW w:w="3228" w:type="dxa"/>
          </w:tcPr>
          <w:p w:rsidR="00605629" w:rsidRPr="00780359" w:rsidRDefault="00605629" w:rsidP="00D057F6">
            <w:pPr>
              <w:widowControl w:val="0"/>
              <w:ind w:right="4"/>
              <w:rPr>
                <w:rFonts w:ascii="Cambria" w:hAnsi="Cambria"/>
                <w:b/>
                <w:sz w:val="20"/>
              </w:rPr>
            </w:pPr>
            <w:r w:rsidRPr="00780359">
              <w:rPr>
                <w:rFonts w:ascii="Cambria" w:hAnsi="Cambria"/>
                <w:b/>
                <w:sz w:val="20"/>
              </w:rPr>
              <w:t>Agonists</w:t>
            </w:r>
          </w:p>
        </w:tc>
        <w:tc>
          <w:tcPr>
            <w:tcW w:w="3261" w:type="dxa"/>
          </w:tcPr>
          <w:p w:rsidR="00605629" w:rsidRPr="00780359" w:rsidRDefault="00605629" w:rsidP="00D057F6">
            <w:pPr>
              <w:widowControl w:val="0"/>
              <w:ind w:right="4"/>
              <w:rPr>
                <w:rFonts w:ascii="Cambria" w:hAnsi="Cambria"/>
                <w:b/>
                <w:sz w:val="20"/>
              </w:rPr>
            </w:pPr>
            <w:r w:rsidRPr="00780359">
              <w:rPr>
                <w:rFonts w:ascii="Cambria" w:hAnsi="Cambria"/>
                <w:b/>
                <w:sz w:val="20"/>
              </w:rPr>
              <w:t>Antagonists</w:t>
            </w:r>
          </w:p>
        </w:tc>
      </w:tr>
      <w:tr w:rsidR="00D057F6" w:rsidRPr="00780359" w:rsidTr="001A5B18">
        <w:trPr>
          <w:trHeight w:val="389"/>
        </w:trPr>
        <w:tc>
          <w:tcPr>
            <w:tcW w:w="1446" w:type="dxa"/>
            <w:vMerge w:val="restart"/>
          </w:tcPr>
          <w:p w:rsidR="00D057F6" w:rsidRPr="00780359" w:rsidRDefault="00D057F6" w:rsidP="00D057F6">
            <w:pPr>
              <w:widowControl w:val="0"/>
              <w:ind w:right="4"/>
              <w:rPr>
                <w:rFonts w:ascii="Cambria" w:hAnsi="Cambria"/>
                <w:sz w:val="20"/>
              </w:rPr>
            </w:pPr>
            <w:r w:rsidRPr="00780359">
              <w:rPr>
                <w:rFonts w:ascii="Cambria" w:hAnsi="Cambria"/>
                <w:sz w:val="20"/>
              </w:rPr>
              <w:t>Adrenoceptors</w:t>
            </w:r>
          </w:p>
        </w:tc>
        <w:tc>
          <w:tcPr>
            <w:tcW w:w="0" w:type="auto"/>
          </w:tcPr>
          <w:p w:rsidR="00D057F6" w:rsidRPr="00780359" w:rsidRDefault="00D057F6" w:rsidP="00D057F6">
            <w:pPr>
              <w:widowControl w:val="0"/>
              <w:ind w:right="4"/>
              <w:rPr>
                <w:rFonts w:ascii="Cambria" w:hAnsi="Cambria"/>
                <w:sz w:val="20"/>
              </w:rPr>
            </w:pPr>
            <w:r w:rsidRPr="00780359">
              <w:rPr>
                <w:rFonts w:ascii="Cambria" w:hAnsi="Cambria"/>
                <w:sz w:val="20"/>
              </w:rPr>
              <w:t>α/β</w:t>
            </w:r>
          </w:p>
        </w:tc>
        <w:tc>
          <w:tcPr>
            <w:tcW w:w="2884" w:type="dxa"/>
          </w:tcPr>
          <w:p w:rsidR="00D057F6" w:rsidRPr="00780359" w:rsidRDefault="00D057F6" w:rsidP="00D057F6">
            <w:pPr>
              <w:widowControl w:val="0"/>
              <w:ind w:right="4"/>
              <w:rPr>
                <w:rFonts w:ascii="Cambria" w:hAnsi="Cambria"/>
                <w:sz w:val="20"/>
              </w:rPr>
            </w:pPr>
          </w:p>
        </w:tc>
        <w:tc>
          <w:tcPr>
            <w:tcW w:w="3228" w:type="dxa"/>
          </w:tcPr>
          <w:p w:rsidR="002E17CF" w:rsidRPr="00780359" w:rsidRDefault="002E17CF" w:rsidP="00D057F6">
            <w:pPr>
              <w:widowControl w:val="0"/>
              <w:ind w:right="4"/>
              <w:rPr>
                <w:rFonts w:ascii="Cambria" w:hAnsi="Cambria"/>
                <w:sz w:val="20"/>
              </w:rPr>
            </w:pPr>
            <w:r w:rsidRPr="00780359">
              <w:rPr>
                <w:rFonts w:ascii="Cambria" w:hAnsi="Cambria"/>
                <w:sz w:val="20"/>
              </w:rPr>
              <w:t>Adrenaline</w:t>
            </w:r>
          </w:p>
          <w:p w:rsidR="00D057F6" w:rsidRPr="00780359" w:rsidRDefault="00D057F6" w:rsidP="00D057F6">
            <w:pPr>
              <w:widowControl w:val="0"/>
              <w:ind w:right="4"/>
              <w:rPr>
                <w:rFonts w:ascii="Cambria" w:hAnsi="Cambria"/>
                <w:sz w:val="20"/>
              </w:rPr>
            </w:pPr>
            <w:r w:rsidRPr="00780359">
              <w:rPr>
                <w:rFonts w:ascii="Cambria" w:hAnsi="Cambria"/>
                <w:sz w:val="20"/>
              </w:rPr>
              <w:t>Noradrenaline</w:t>
            </w:r>
          </w:p>
        </w:tc>
        <w:tc>
          <w:tcPr>
            <w:tcW w:w="3261" w:type="dxa"/>
          </w:tcPr>
          <w:p w:rsidR="00D057F6" w:rsidRPr="00780359" w:rsidRDefault="00D057F6" w:rsidP="00D057F6">
            <w:pPr>
              <w:widowControl w:val="0"/>
              <w:ind w:right="4"/>
              <w:rPr>
                <w:rFonts w:ascii="Cambria" w:hAnsi="Cambria"/>
                <w:sz w:val="20"/>
              </w:rPr>
            </w:pPr>
            <w:r w:rsidRPr="00780359">
              <w:rPr>
                <w:rFonts w:ascii="Cambria" w:hAnsi="Cambria"/>
                <w:sz w:val="20"/>
              </w:rPr>
              <w:t>Labetalol</w:t>
            </w:r>
          </w:p>
        </w:tc>
      </w:tr>
      <w:tr w:rsidR="00D057F6" w:rsidRPr="00780359" w:rsidTr="001A5B18">
        <w:trPr>
          <w:trHeight w:val="453"/>
        </w:trPr>
        <w:tc>
          <w:tcPr>
            <w:tcW w:w="1446" w:type="dxa"/>
            <w:vMerge/>
          </w:tcPr>
          <w:p w:rsidR="00D057F6" w:rsidRPr="00780359" w:rsidRDefault="00D057F6" w:rsidP="00D057F6">
            <w:pPr>
              <w:widowControl w:val="0"/>
              <w:ind w:right="4"/>
              <w:rPr>
                <w:rFonts w:ascii="Cambria" w:hAnsi="Cambria"/>
                <w:sz w:val="20"/>
              </w:rPr>
            </w:pPr>
          </w:p>
        </w:tc>
        <w:tc>
          <w:tcPr>
            <w:tcW w:w="0" w:type="auto"/>
          </w:tcPr>
          <w:p w:rsidR="00D057F6" w:rsidRPr="00780359" w:rsidRDefault="00D057F6" w:rsidP="00D057F6">
            <w:pPr>
              <w:widowControl w:val="0"/>
              <w:ind w:right="4"/>
              <w:rPr>
                <w:rFonts w:ascii="Cambria" w:hAnsi="Cambria"/>
                <w:sz w:val="20"/>
              </w:rPr>
            </w:pPr>
            <w:r w:rsidRPr="00780359">
              <w:rPr>
                <w:rFonts w:ascii="Cambria" w:hAnsi="Cambria"/>
                <w:sz w:val="20"/>
              </w:rPr>
              <w:t>α</w:t>
            </w:r>
            <w:r w:rsidRPr="00780359">
              <w:rPr>
                <w:rFonts w:ascii="Cambria" w:hAnsi="Cambria"/>
                <w:sz w:val="20"/>
                <w:vertAlign w:val="subscript"/>
              </w:rPr>
              <w:t>1</w:t>
            </w:r>
            <w:r w:rsidRPr="00780359">
              <w:rPr>
                <w:rFonts w:ascii="Cambria" w:hAnsi="Cambria"/>
                <w:sz w:val="20"/>
              </w:rPr>
              <w:t>/α</w:t>
            </w:r>
            <w:r w:rsidRPr="00780359">
              <w:rPr>
                <w:rFonts w:ascii="Cambria" w:hAnsi="Cambria"/>
                <w:sz w:val="20"/>
                <w:vertAlign w:val="subscript"/>
              </w:rPr>
              <w:t>2</w:t>
            </w:r>
          </w:p>
        </w:tc>
        <w:tc>
          <w:tcPr>
            <w:tcW w:w="2884" w:type="dxa"/>
          </w:tcPr>
          <w:p w:rsidR="00D057F6" w:rsidRPr="00780359" w:rsidRDefault="00D057F6" w:rsidP="00605629">
            <w:pPr>
              <w:widowControl w:val="0"/>
              <w:ind w:right="4"/>
              <w:rPr>
                <w:rFonts w:ascii="Cambria" w:hAnsi="Cambria"/>
                <w:sz w:val="20"/>
              </w:rPr>
            </w:pPr>
          </w:p>
        </w:tc>
        <w:tc>
          <w:tcPr>
            <w:tcW w:w="3228" w:type="dxa"/>
          </w:tcPr>
          <w:p w:rsidR="00D057F6" w:rsidRPr="00780359" w:rsidRDefault="00D057F6" w:rsidP="0069282F">
            <w:pPr>
              <w:widowControl w:val="0"/>
              <w:ind w:right="4"/>
              <w:rPr>
                <w:rFonts w:ascii="Cambria" w:hAnsi="Cambria"/>
                <w:sz w:val="20"/>
              </w:rPr>
            </w:pPr>
          </w:p>
        </w:tc>
        <w:tc>
          <w:tcPr>
            <w:tcW w:w="3261" w:type="dxa"/>
          </w:tcPr>
          <w:p w:rsidR="00D057F6" w:rsidRPr="00780359" w:rsidRDefault="00D057F6" w:rsidP="0069282F">
            <w:pPr>
              <w:widowControl w:val="0"/>
              <w:ind w:right="4"/>
              <w:rPr>
                <w:rFonts w:ascii="Cambria" w:hAnsi="Cambria"/>
                <w:sz w:val="20"/>
              </w:rPr>
            </w:pPr>
            <w:r w:rsidRPr="00780359">
              <w:rPr>
                <w:rFonts w:ascii="Cambria" w:hAnsi="Cambria"/>
                <w:sz w:val="20"/>
              </w:rPr>
              <w:t>Phentolamine</w:t>
            </w:r>
          </w:p>
          <w:p w:rsidR="00D057F6" w:rsidRPr="00780359" w:rsidRDefault="00D057F6" w:rsidP="0069282F">
            <w:pPr>
              <w:widowControl w:val="0"/>
              <w:ind w:right="4"/>
              <w:rPr>
                <w:rFonts w:ascii="Cambria" w:hAnsi="Cambria"/>
                <w:sz w:val="20"/>
              </w:rPr>
            </w:pPr>
            <w:r w:rsidRPr="00780359">
              <w:rPr>
                <w:rFonts w:ascii="Cambria" w:hAnsi="Cambria"/>
                <w:sz w:val="20"/>
              </w:rPr>
              <w:t>Phenoxybenzamine</w:t>
            </w:r>
          </w:p>
        </w:tc>
      </w:tr>
      <w:tr w:rsidR="00D057F6" w:rsidRPr="00780359" w:rsidTr="001A5B18">
        <w:trPr>
          <w:trHeight w:val="730"/>
        </w:trPr>
        <w:tc>
          <w:tcPr>
            <w:tcW w:w="1446" w:type="dxa"/>
            <w:vMerge/>
          </w:tcPr>
          <w:p w:rsidR="00D057F6" w:rsidRPr="00780359" w:rsidRDefault="00D057F6" w:rsidP="0069282F">
            <w:pPr>
              <w:widowControl w:val="0"/>
              <w:ind w:right="4"/>
              <w:rPr>
                <w:rFonts w:ascii="Cambria" w:hAnsi="Cambria"/>
                <w:sz w:val="20"/>
              </w:rPr>
            </w:pPr>
          </w:p>
        </w:tc>
        <w:tc>
          <w:tcPr>
            <w:tcW w:w="0" w:type="auto"/>
          </w:tcPr>
          <w:p w:rsidR="00D057F6" w:rsidRPr="00780359" w:rsidRDefault="00D057F6" w:rsidP="0069282F">
            <w:pPr>
              <w:widowControl w:val="0"/>
              <w:ind w:right="4"/>
              <w:rPr>
                <w:rFonts w:ascii="Cambria" w:hAnsi="Cambria"/>
                <w:sz w:val="20"/>
              </w:rPr>
            </w:pPr>
            <w:r w:rsidRPr="00780359">
              <w:rPr>
                <w:rFonts w:ascii="Cambria" w:hAnsi="Cambria"/>
                <w:sz w:val="20"/>
              </w:rPr>
              <w:t>α</w:t>
            </w:r>
            <w:r w:rsidRPr="00780359">
              <w:rPr>
                <w:rFonts w:ascii="Cambria" w:hAnsi="Cambria"/>
                <w:sz w:val="20"/>
                <w:vertAlign w:val="subscript"/>
              </w:rPr>
              <w:t>1</w:t>
            </w:r>
          </w:p>
        </w:tc>
        <w:tc>
          <w:tcPr>
            <w:tcW w:w="2884" w:type="dxa"/>
          </w:tcPr>
          <w:p w:rsidR="00D057F6" w:rsidRPr="00780359" w:rsidRDefault="00D057F6" w:rsidP="0069282F">
            <w:pPr>
              <w:widowControl w:val="0"/>
              <w:ind w:right="4"/>
              <w:rPr>
                <w:rFonts w:ascii="Cambria" w:hAnsi="Cambria"/>
                <w:sz w:val="20"/>
              </w:rPr>
            </w:pPr>
            <w:r w:rsidRPr="00780359">
              <w:rPr>
                <w:rFonts w:ascii="Cambria" w:hAnsi="Cambria"/>
                <w:sz w:val="20"/>
              </w:rPr>
              <w:t>Pupillary dilator muscle</w:t>
            </w:r>
          </w:p>
          <w:p w:rsidR="00D057F6" w:rsidRPr="00780359" w:rsidRDefault="00D057F6" w:rsidP="0069282F">
            <w:pPr>
              <w:widowControl w:val="0"/>
              <w:ind w:right="4"/>
              <w:rPr>
                <w:rFonts w:ascii="Cambria" w:hAnsi="Cambria"/>
                <w:sz w:val="20"/>
              </w:rPr>
            </w:pPr>
            <w:r w:rsidRPr="00780359">
              <w:rPr>
                <w:rFonts w:ascii="Cambria" w:hAnsi="Cambria"/>
                <w:sz w:val="20"/>
              </w:rPr>
              <w:t>Vascular smooth muscle</w:t>
            </w:r>
          </w:p>
        </w:tc>
        <w:tc>
          <w:tcPr>
            <w:tcW w:w="3228" w:type="dxa"/>
          </w:tcPr>
          <w:p w:rsidR="00D057F6" w:rsidRPr="00780359" w:rsidRDefault="00D057F6" w:rsidP="0069282F">
            <w:pPr>
              <w:widowControl w:val="0"/>
              <w:ind w:right="4"/>
              <w:rPr>
                <w:rFonts w:ascii="Cambria" w:hAnsi="Cambria"/>
                <w:sz w:val="20"/>
              </w:rPr>
            </w:pPr>
            <w:r w:rsidRPr="00780359">
              <w:rPr>
                <w:rFonts w:ascii="Cambria" w:hAnsi="Cambria"/>
                <w:sz w:val="20"/>
              </w:rPr>
              <w:t>Dopamine (high doses) Phenylephrine</w:t>
            </w:r>
          </w:p>
        </w:tc>
        <w:tc>
          <w:tcPr>
            <w:tcW w:w="3261" w:type="dxa"/>
          </w:tcPr>
          <w:p w:rsidR="00D057F6" w:rsidRPr="00780359" w:rsidRDefault="00D057F6" w:rsidP="0069282F">
            <w:pPr>
              <w:widowControl w:val="0"/>
              <w:ind w:right="4"/>
              <w:rPr>
                <w:rFonts w:ascii="Cambria" w:hAnsi="Cambria"/>
                <w:sz w:val="20"/>
              </w:rPr>
            </w:pPr>
            <w:r w:rsidRPr="00780359">
              <w:rPr>
                <w:rFonts w:ascii="Cambria" w:hAnsi="Cambria"/>
                <w:sz w:val="20"/>
              </w:rPr>
              <w:t>Doxazosin</w:t>
            </w:r>
          </w:p>
          <w:p w:rsidR="00D057F6" w:rsidRPr="00780359" w:rsidRDefault="00D057F6" w:rsidP="0069282F">
            <w:pPr>
              <w:widowControl w:val="0"/>
              <w:ind w:right="4"/>
              <w:rPr>
                <w:rFonts w:ascii="Cambria" w:hAnsi="Cambria"/>
                <w:sz w:val="20"/>
              </w:rPr>
            </w:pPr>
            <w:r w:rsidRPr="00780359">
              <w:rPr>
                <w:rFonts w:ascii="Cambria" w:hAnsi="Cambria"/>
                <w:sz w:val="20"/>
              </w:rPr>
              <w:t>Indoramin</w:t>
            </w:r>
          </w:p>
          <w:p w:rsidR="00D057F6" w:rsidRPr="00780359" w:rsidRDefault="00D057F6" w:rsidP="0069282F">
            <w:pPr>
              <w:widowControl w:val="0"/>
              <w:ind w:right="4"/>
              <w:rPr>
                <w:rFonts w:ascii="Cambria" w:hAnsi="Cambria"/>
                <w:sz w:val="20"/>
              </w:rPr>
            </w:pPr>
            <w:r w:rsidRPr="00780359">
              <w:rPr>
                <w:rFonts w:ascii="Cambria" w:hAnsi="Cambria"/>
                <w:sz w:val="20"/>
              </w:rPr>
              <w:t>Prazosin</w:t>
            </w:r>
          </w:p>
        </w:tc>
      </w:tr>
      <w:tr w:rsidR="00D057F6" w:rsidRPr="00780359" w:rsidTr="001A5B18">
        <w:trPr>
          <w:trHeight w:val="248"/>
        </w:trPr>
        <w:tc>
          <w:tcPr>
            <w:tcW w:w="1446" w:type="dxa"/>
            <w:vMerge/>
          </w:tcPr>
          <w:p w:rsidR="00D057F6" w:rsidRPr="00780359" w:rsidRDefault="00D057F6" w:rsidP="0069282F">
            <w:pPr>
              <w:widowControl w:val="0"/>
              <w:ind w:right="4"/>
              <w:rPr>
                <w:rFonts w:ascii="Cambria" w:hAnsi="Cambria"/>
                <w:sz w:val="20"/>
              </w:rPr>
            </w:pPr>
          </w:p>
        </w:tc>
        <w:tc>
          <w:tcPr>
            <w:tcW w:w="0" w:type="auto"/>
          </w:tcPr>
          <w:p w:rsidR="00D057F6" w:rsidRPr="00780359" w:rsidRDefault="00D057F6" w:rsidP="0069282F">
            <w:pPr>
              <w:widowControl w:val="0"/>
              <w:ind w:right="4"/>
              <w:rPr>
                <w:rFonts w:ascii="Cambria" w:hAnsi="Cambria"/>
                <w:sz w:val="20"/>
              </w:rPr>
            </w:pPr>
            <w:r w:rsidRPr="00780359">
              <w:rPr>
                <w:rFonts w:ascii="Cambria" w:hAnsi="Cambria"/>
                <w:sz w:val="20"/>
              </w:rPr>
              <w:t>α</w:t>
            </w:r>
            <w:r w:rsidRPr="00780359">
              <w:rPr>
                <w:rFonts w:ascii="Cambria" w:hAnsi="Cambria"/>
                <w:sz w:val="20"/>
                <w:vertAlign w:val="subscript"/>
              </w:rPr>
              <w:t>2</w:t>
            </w:r>
          </w:p>
        </w:tc>
        <w:tc>
          <w:tcPr>
            <w:tcW w:w="2884" w:type="dxa"/>
          </w:tcPr>
          <w:p w:rsidR="00D057F6" w:rsidRPr="00780359" w:rsidRDefault="00D057F6" w:rsidP="0069282F">
            <w:pPr>
              <w:widowControl w:val="0"/>
              <w:ind w:right="4"/>
              <w:rPr>
                <w:rFonts w:ascii="Cambria" w:hAnsi="Cambria"/>
                <w:sz w:val="20"/>
              </w:rPr>
            </w:pPr>
            <w:r w:rsidRPr="00780359">
              <w:rPr>
                <w:rFonts w:ascii="Cambria" w:hAnsi="Cambria"/>
                <w:sz w:val="20"/>
              </w:rPr>
              <w:t>CNS</w:t>
            </w:r>
          </w:p>
          <w:p w:rsidR="00D057F6" w:rsidRPr="00780359" w:rsidRDefault="00D057F6" w:rsidP="0069282F">
            <w:pPr>
              <w:widowControl w:val="0"/>
              <w:ind w:right="4"/>
              <w:rPr>
                <w:rFonts w:ascii="Cambria" w:hAnsi="Cambria"/>
                <w:sz w:val="20"/>
              </w:rPr>
            </w:pPr>
            <w:r w:rsidRPr="00780359">
              <w:rPr>
                <w:rFonts w:ascii="Cambria" w:hAnsi="Cambria"/>
                <w:sz w:val="20"/>
              </w:rPr>
              <w:t>Presynaptic nerve terminals</w:t>
            </w:r>
          </w:p>
        </w:tc>
        <w:tc>
          <w:tcPr>
            <w:tcW w:w="3228" w:type="dxa"/>
          </w:tcPr>
          <w:p w:rsidR="00D057F6" w:rsidRPr="00780359" w:rsidRDefault="00D057F6" w:rsidP="0069282F">
            <w:pPr>
              <w:widowControl w:val="0"/>
              <w:ind w:right="4"/>
              <w:rPr>
                <w:rFonts w:ascii="Cambria" w:hAnsi="Cambria"/>
                <w:sz w:val="20"/>
              </w:rPr>
            </w:pPr>
            <w:r w:rsidRPr="00780359">
              <w:rPr>
                <w:rFonts w:ascii="Cambria" w:hAnsi="Cambria"/>
                <w:sz w:val="20"/>
              </w:rPr>
              <w:t>Clonidine</w:t>
            </w:r>
          </w:p>
          <w:p w:rsidR="00D057F6" w:rsidRPr="00780359" w:rsidRDefault="00D057F6" w:rsidP="0069282F">
            <w:pPr>
              <w:widowControl w:val="0"/>
              <w:ind w:right="4"/>
              <w:rPr>
                <w:rFonts w:ascii="Cambria" w:hAnsi="Cambria"/>
                <w:sz w:val="20"/>
              </w:rPr>
            </w:pPr>
          </w:p>
        </w:tc>
        <w:tc>
          <w:tcPr>
            <w:tcW w:w="3261" w:type="dxa"/>
          </w:tcPr>
          <w:p w:rsidR="00D057F6" w:rsidRPr="00780359" w:rsidRDefault="00D057F6" w:rsidP="0069282F">
            <w:pPr>
              <w:widowControl w:val="0"/>
              <w:ind w:right="4"/>
              <w:rPr>
                <w:rFonts w:ascii="Cambria" w:hAnsi="Cambria"/>
                <w:sz w:val="20"/>
              </w:rPr>
            </w:pPr>
            <w:r w:rsidRPr="00780359">
              <w:rPr>
                <w:rFonts w:ascii="Cambria" w:hAnsi="Cambria"/>
                <w:sz w:val="20"/>
              </w:rPr>
              <w:t>Yohimbine</w:t>
            </w:r>
          </w:p>
        </w:tc>
      </w:tr>
      <w:tr w:rsidR="00D057F6" w:rsidRPr="00780359" w:rsidTr="001A5B18">
        <w:trPr>
          <w:trHeight w:val="353"/>
        </w:trPr>
        <w:tc>
          <w:tcPr>
            <w:tcW w:w="1446" w:type="dxa"/>
            <w:vMerge/>
          </w:tcPr>
          <w:p w:rsidR="00D057F6" w:rsidRPr="00780359" w:rsidRDefault="00D057F6" w:rsidP="0069282F">
            <w:pPr>
              <w:widowControl w:val="0"/>
              <w:ind w:right="4"/>
              <w:rPr>
                <w:rFonts w:ascii="Cambria" w:hAnsi="Cambria"/>
                <w:sz w:val="20"/>
              </w:rPr>
            </w:pPr>
          </w:p>
        </w:tc>
        <w:tc>
          <w:tcPr>
            <w:tcW w:w="0" w:type="auto"/>
          </w:tcPr>
          <w:p w:rsidR="00D057F6" w:rsidRPr="00780359" w:rsidRDefault="00D057F6" w:rsidP="0069282F">
            <w:pPr>
              <w:widowControl w:val="0"/>
              <w:ind w:right="4"/>
              <w:rPr>
                <w:rFonts w:ascii="Cambria" w:hAnsi="Cambria"/>
                <w:sz w:val="20"/>
              </w:rPr>
            </w:pPr>
            <w:r w:rsidRPr="00780359">
              <w:rPr>
                <w:rFonts w:ascii="Cambria" w:hAnsi="Cambria"/>
                <w:sz w:val="20"/>
              </w:rPr>
              <w:t>β</w:t>
            </w:r>
            <w:r w:rsidRPr="00780359">
              <w:rPr>
                <w:rFonts w:ascii="Cambria" w:hAnsi="Cambria"/>
                <w:sz w:val="20"/>
                <w:vertAlign w:val="subscript"/>
              </w:rPr>
              <w:t>1</w:t>
            </w:r>
            <w:r w:rsidRPr="00780359">
              <w:rPr>
                <w:rFonts w:ascii="Cambria" w:hAnsi="Cambria"/>
                <w:sz w:val="20"/>
              </w:rPr>
              <w:t>/β</w:t>
            </w:r>
            <w:r w:rsidRPr="00780359">
              <w:rPr>
                <w:rFonts w:ascii="Cambria" w:hAnsi="Cambria"/>
                <w:sz w:val="20"/>
                <w:vertAlign w:val="subscript"/>
              </w:rPr>
              <w:t>2</w:t>
            </w:r>
          </w:p>
        </w:tc>
        <w:tc>
          <w:tcPr>
            <w:tcW w:w="2884" w:type="dxa"/>
          </w:tcPr>
          <w:p w:rsidR="00D057F6" w:rsidRPr="00780359" w:rsidRDefault="00D057F6" w:rsidP="0069282F">
            <w:pPr>
              <w:widowControl w:val="0"/>
              <w:ind w:right="4"/>
              <w:rPr>
                <w:rFonts w:ascii="Cambria" w:hAnsi="Cambria"/>
                <w:sz w:val="20"/>
              </w:rPr>
            </w:pPr>
          </w:p>
        </w:tc>
        <w:tc>
          <w:tcPr>
            <w:tcW w:w="3228" w:type="dxa"/>
          </w:tcPr>
          <w:p w:rsidR="00D057F6" w:rsidRPr="00780359" w:rsidRDefault="00D057F6" w:rsidP="0069282F">
            <w:pPr>
              <w:widowControl w:val="0"/>
              <w:ind w:right="4"/>
              <w:rPr>
                <w:rFonts w:ascii="Cambria" w:hAnsi="Cambria"/>
                <w:sz w:val="20"/>
              </w:rPr>
            </w:pPr>
            <w:r w:rsidRPr="00780359">
              <w:rPr>
                <w:rFonts w:ascii="Cambria" w:hAnsi="Cambria"/>
                <w:sz w:val="20"/>
              </w:rPr>
              <w:t>Dopamine</w:t>
            </w:r>
          </w:p>
          <w:p w:rsidR="00D057F6" w:rsidRPr="00780359" w:rsidRDefault="00D057F6" w:rsidP="0069282F">
            <w:pPr>
              <w:widowControl w:val="0"/>
              <w:ind w:right="4"/>
              <w:rPr>
                <w:rFonts w:ascii="Cambria" w:hAnsi="Cambria"/>
                <w:sz w:val="20"/>
              </w:rPr>
            </w:pPr>
            <w:r w:rsidRPr="00780359">
              <w:rPr>
                <w:rFonts w:ascii="Cambria" w:hAnsi="Cambria"/>
                <w:sz w:val="20"/>
              </w:rPr>
              <w:t>Isoprenaline</w:t>
            </w:r>
          </w:p>
        </w:tc>
        <w:tc>
          <w:tcPr>
            <w:tcW w:w="3261" w:type="dxa"/>
          </w:tcPr>
          <w:p w:rsidR="00D057F6" w:rsidRPr="00780359" w:rsidRDefault="00D057F6" w:rsidP="00D057F6">
            <w:pPr>
              <w:widowControl w:val="0"/>
              <w:ind w:right="4"/>
              <w:rPr>
                <w:rFonts w:ascii="Cambria" w:hAnsi="Cambria"/>
                <w:sz w:val="20"/>
              </w:rPr>
            </w:pPr>
            <w:r w:rsidRPr="00780359">
              <w:rPr>
                <w:rFonts w:ascii="Cambria" w:hAnsi="Cambria"/>
                <w:sz w:val="20"/>
              </w:rPr>
              <w:t>Propranolol</w:t>
            </w:r>
          </w:p>
          <w:p w:rsidR="00D057F6" w:rsidRPr="00780359" w:rsidRDefault="00D057F6" w:rsidP="00D057F6">
            <w:pPr>
              <w:widowControl w:val="0"/>
              <w:ind w:right="4"/>
              <w:rPr>
                <w:rFonts w:ascii="Cambria" w:hAnsi="Cambria"/>
                <w:sz w:val="20"/>
              </w:rPr>
            </w:pPr>
            <w:r w:rsidRPr="00780359">
              <w:rPr>
                <w:rFonts w:ascii="Cambria" w:hAnsi="Cambria"/>
                <w:sz w:val="20"/>
              </w:rPr>
              <w:t>Oxprenolol</w:t>
            </w:r>
          </w:p>
        </w:tc>
      </w:tr>
      <w:tr w:rsidR="00D057F6" w:rsidRPr="00780359" w:rsidTr="001A5B18">
        <w:trPr>
          <w:trHeight w:val="303"/>
        </w:trPr>
        <w:tc>
          <w:tcPr>
            <w:tcW w:w="1446" w:type="dxa"/>
            <w:vMerge/>
          </w:tcPr>
          <w:p w:rsidR="00D057F6" w:rsidRPr="00780359" w:rsidRDefault="00D057F6" w:rsidP="00D057F6">
            <w:pPr>
              <w:widowControl w:val="0"/>
              <w:ind w:right="4"/>
              <w:rPr>
                <w:rFonts w:ascii="Cambria" w:hAnsi="Cambria"/>
                <w:sz w:val="20"/>
              </w:rPr>
            </w:pPr>
          </w:p>
        </w:tc>
        <w:tc>
          <w:tcPr>
            <w:tcW w:w="0" w:type="auto"/>
          </w:tcPr>
          <w:p w:rsidR="00D057F6" w:rsidRPr="00780359" w:rsidRDefault="00D057F6" w:rsidP="00D057F6">
            <w:pPr>
              <w:widowControl w:val="0"/>
              <w:ind w:right="4"/>
              <w:rPr>
                <w:rFonts w:ascii="Cambria" w:hAnsi="Cambria"/>
                <w:sz w:val="20"/>
              </w:rPr>
            </w:pPr>
            <w:r w:rsidRPr="00780359">
              <w:rPr>
                <w:rFonts w:ascii="Cambria" w:hAnsi="Cambria"/>
                <w:sz w:val="20"/>
              </w:rPr>
              <w:t>β</w:t>
            </w:r>
            <w:r w:rsidRPr="00780359">
              <w:rPr>
                <w:rFonts w:ascii="Cambria" w:hAnsi="Cambria"/>
                <w:sz w:val="20"/>
                <w:vertAlign w:val="subscript"/>
              </w:rPr>
              <w:t>1</w:t>
            </w:r>
          </w:p>
        </w:tc>
        <w:tc>
          <w:tcPr>
            <w:tcW w:w="2884" w:type="dxa"/>
          </w:tcPr>
          <w:p w:rsidR="00D057F6" w:rsidRPr="00780359" w:rsidRDefault="00D057F6" w:rsidP="00D057F6">
            <w:pPr>
              <w:widowControl w:val="0"/>
              <w:ind w:right="4"/>
              <w:rPr>
                <w:rFonts w:ascii="Cambria" w:hAnsi="Cambria"/>
                <w:sz w:val="20"/>
              </w:rPr>
            </w:pPr>
            <w:r w:rsidRPr="00780359">
              <w:rPr>
                <w:rFonts w:ascii="Cambria" w:hAnsi="Cambria"/>
                <w:sz w:val="20"/>
              </w:rPr>
              <w:t>CNS</w:t>
            </w:r>
          </w:p>
          <w:p w:rsidR="00D057F6" w:rsidRPr="00780359" w:rsidRDefault="00D057F6" w:rsidP="00D057F6">
            <w:pPr>
              <w:widowControl w:val="0"/>
              <w:ind w:right="4"/>
              <w:rPr>
                <w:rFonts w:ascii="Cambria" w:hAnsi="Cambria"/>
                <w:sz w:val="20"/>
              </w:rPr>
            </w:pPr>
            <w:r w:rsidRPr="00780359">
              <w:rPr>
                <w:rFonts w:ascii="Cambria" w:hAnsi="Cambria"/>
                <w:sz w:val="20"/>
              </w:rPr>
              <w:t>Heart</w:t>
            </w:r>
          </w:p>
          <w:p w:rsidR="00D057F6" w:rsidRPr="00780359" w:rsidRDefault="00D057F6" w:rsidP="00D057F6">
            <w:pPr>
              <w:widowControl w:val="0"/>
              <w:ind w:right="4"/>
              <w:rPr>
                <w:rFonts w:ascii="Cambria" w:hAnsi="Cambria"/>
                <w:sz w:val="20"/>
              </w:rPr>
            </w:pPr>
          </w:p>
        </w:tc>
        <w:tc>
          <w:tcPr>
            <w:tcW w:w="3228" w:type="dxa"/>
          </w:tcPr>
          <w:p w:rsidR="00D057F6" w:rsidRPr="00780359" w:rsidRDefault="00D057F6" w:rsidP="00D057F6">
            <w:pPr>
              <w:widowControl w:val="0"/>
              <w:ind w:right="4"/>
              <w:rPr>
                <w:rFonts w:ascii="Cambria" w:hAnsi="Cambria"/>
                <w:sz w:val="20"/>
              </w:rPr>
            </w:pPr>
            <w:r w:rsidRPr="00780359">
              <w:rPr>
                <w:rFonts w:ascii="Cambria" w:hAnsi="Cambria"/>
                <w:sz w:val="20"/>
              </w:rPr>
              <w:t>Dobutamine</w:t>
            </w:r>
          </w:p>
          <w:p w:rsidR="00D057F6" w:rsidRPr="00780359" w:rsidRDefault="00D057F6" w:rsidP="00D057F6">
            <w:pPr>
              <w:widowControl w:val="0"/>
              <w:ind w:right="4"/>
              <w:rPr>
                <w:rFonts w:ascii="Cambria" w:hAnsi="Cambria"/>
                <w:sz w:val="20"/>
              </w:rPr>
            </w:pPr>
            <w:r w:rsidRPr="00780359">
              <w:rPr>
                <w:rFonts w:ascii="Cambria" w:hAnsi="Cambria"/>
                <w:sz w:val="20"/>
              </w:rPr>
              <w:t>Dopamine (moderate doses)</w:t>
            </w:r>
          </w:p>
        </w:tc>
        <w:tc>
          <w:tcPr>
            <w:tcW w:w="3261" w:type="dxa"/>
          </w:tcPr>
          <w:p w:rsidR="00D057F6" w:rsidRPr="00780359" w:rsidRDefault="00D057F6" w:rsidP="00D057F6">
            <w:pPr>
              <w:widowControl w:val="0"/>
              <w:ind w:right="4"/>
              <w:rPr>
                <w:rFonts w:ascii="Cambria" w:hAnsi="Cambria"/>
                <w:sz w:val="20"/>
              </w:rPr>
            </w:pPr>
            <w:r w:rsidRPr="00780359">
              <w:rPr>
                <w:rFonts w:ascii="Cambria" w:hAnsi="Cambria"/>
                <w:sz w:val="20"/>
              </w:rPr>
              <w:t>Atenolol</w:t>
            </w:r>
          </w:p>
          <w:p w:rsidR="00D057F6" w:rsidRPr="00780359" w:rsidRDefault="00D057F6" w:rsidP="00D057F6">
            <w:pPr>
              <w:widowControl w:val="0"/>
              <w:ind w:right="4"/>
              <w:rPr>
                <w:rFonts w:ascii="Cambria" w:hAnsi="Cambria"/>
                <w:sz w:val="20"/>
              </w:rPr>
            </w:pPr>
            <w:r w:rsidRPr="00780359">
              <w:rPr>
                <w:rFonts w:ascii="Cambria" w:hAnsi="Cambria"/>
                <w:sz w:val="20"/>
              </w:rPr>
              <w:t>Metoprolol</w:t>
            </w:r>
          </w:p>
          <w:p w:rsidR="00D057F6" w:rsidRPr="00780359" w:rsidRDefault="00D057F6" w:rsidP="00D057F6">
            <w:pPr>
              <w:widowControl w:val="0"/>
              <w:ind w:right="4"/>
              <w:rPr>
                <w:rFonts w:ascii="Cambria" w:hAnsi="Cambria"/>
                <w:sz w:val="20"/>
              </w:rPr>
            </w:pPr>
            <w:r w:rsidRPr="00780359">
              <w:rPr>
                <w:rFonts w:ascii="Cambria" w:hAnsi="Cambria"/>
                <w:sz w:val="20"/>
              </w:rPr>
              <w:t>Propranolol</w:t>
            </w:r>
          </w:p>
        </w:tc>
      </w:tr>
      <w:tr w:rsidR="00D057F6" w:rsidRPr="00780359" w:rsidTr="001A5B18">
        <w:trPr>
          <w:trHeight w:val="756"/>
        </w:trPr>
        <w:tc>
          <w:tcPr>
            <w:tcW w:w="1446" w:type="dxa"/>
            <w:vMerge/>
          </w:tcPr>
          <w:p w:rsidR="00D057F6" w:rsidRPr="00780359" w:rsidRDefault="00D057F6" w:rsidP="00D057F6">
            <w:pPr>
              <w:widowControl w:val="0"/>
              <w:ind w:right="4"/>
              <w:rPr>
                <w:rFonts w:ascii="Cambria" w:hAnsi="Cambria"/>
                <w:sz w:val="20"/>
              </w:rPr>
            </w:pPr>
          </w:p>
        </w:tc>
        <w:tc>
          <w:tcPr>
            <w:tcW w:w="0" w:type="auto"/>
          </w:tcPr>
          <w:p w:rsidR="00D057F6" w:rsidRPr="00780359" w:rsidRDefault="00D057F6" w:rsidP="00D057F6">
            <w:pPr>
              <w:widowControl w:val="0"/>
              <w:ind w:right="4"/>
              <w:rPr>
                <w:rFonts w:ascii="Cambria" w:hAnsi="Cambria"/>
                <w:sz w:val="20"/>
              </w:rPr>
            </w:pPr>
            <w:r w:rsidRPr="00780359">
              <w:rPr>
                <w:rFonts w:ascii="Cambria" w:hAnsi="Cambria"/>
                <w:sz w:val="20"/>
              </w:rPr>
              <w:t>β</w:t>
            </w:r>
            <w:r w:rsidRPr="00780359">
              <w:rPr>
                <w:rFonts w:ascii="Cambria" w:hAnsi="Cambria"/>
                <w:sz w:val="20"/>
                <w:vertAlign w:val="subscript"/>
              </w:rPr>
              <w:t>2</w:t>
            </w:r>
          </w:p>
        </w:tc>
        <w:tc>
          <w:tcPr>
            <w:tcW w:w="2884" w:type="dxa"/>
          </w:tcPr>
          <w:p w:rsidR="00D057F6" w:rsidRPr="00780359" w:rsidRDefault="00D057F6" w:rsidP="00D057F6">
            <w:pPr>
              <w:widowControl w:val="0"/>
              <w:ind w:right="4"/>
              <w:rPr>
                <w:rFonts w:ascii="Cambria" w:hAnsi="Cambria"/>
                <w:sz w:val="20"/>
              </w:rPr>
            </w:pPr>
            <w:r w:rsidRPr="00780359">
              <w:rPr>
                <w:rFonts w:ascii="Cambria" w:hAnsi="Cambria"/>
                <w:sz w:val="20"/>
              </w:rPr>
              <w:t>Pancreatic islets</w:t>
            </w:r>
          </w:p>
          <w:p w:rsidR="00D057F6" w:rsidRPr="00780359" w:rsidRDefault="00D057F6" w:rsidP="00D057F6">
            <w:pPr>
              <w:widowControl w:val="0"/>
              <w:ind w:right="4"/>
              <w:rPr>
                <w:rFonts w:ascii="Cambria" w:hAnsi="Cambria"/>
                <w:sz w:val="20"/>
              </w:rPr>
            </w:pPr>
            <w:r w:rsidRPr="00780359">
              <w:rPr>
                <w:rFonts w:ascii="Cambria" w:hAnsi="Cambria"/>
                <w:sz w:val="20"/>
              </w:rPr>
              <w:t>Smooth muscle</w:t>
            </w:r>
          </w:p>
          <w:p w:rsidR="00D057F6" w:rsidRPr="00780359" w:rsidRDefault="00D057F6" w:rsidP="00D057F6">
            <w:pPr>
              <w:widowControl w:val="0"/>
              <w:ind w:right="4"/>
              <w:rPr>
                <w:rFonts w:ascii="Cambria" w:hAnsi="Cambria"/>
                <w:sz w:val="20"/>
              </w:rPr>
            </w:pPr>
            <w:r w:rsidRPr="00780359">
              <w:rPr>
                <w:rFonts w:ascii="Cambria" w:hAnsi="Cambria"/>
                <w:sz w:val="20"/>
              </w:rPr>
              <w:t>(bronchiolar, vascular, uterine)</w:t>
            </w:r>
          </w:p>
        </w:tc>
        <w:tc>
          <w:tcPr>
            <w:tcW w:w="3228" w:type="dxa"/>
          </w:tcPr>
          <w:p w:rsidR="00D057F6" w:rsidRPr="00780359" w:rsidRDefault="00D057F6" w:rsidP="00D057F6">
            <w:pPr>
              <w:widowControl w:val="0"/>
              <w:ind w:right="4"/>
              <w:rPr>
                <w:rFonts w:ascii="Cambria" w:hAnsi="Cambria"/>
                <w:sz w:val="20"/>
              </w:rPr>
            </w:pPr>
            <w:r w:rsidRPr="00780359">
              <w:rPr>
                <w:rFonts w:ascii="Cambria" w:hAnsi="Cambria"/>
                <w:sz w:val="20"/>
              </w:rPr>
              <w:t>Fenoterol</w:t>
            </w:r>
          </w:p>
          <w:p w:rsidR="00D057F6" w:rsidRPr="00780359" w:rsidRDefault="00D057F6" w:rsidP="00D057F6">
            <w:pPr>
              <w:widowControl w:val="0"/>
              <w:ind w:right="4"/>
              <w:rPr>
                <w:rFonts w:ascii="Cambria" w:hAnsi="Cambria"/>
                <w:sz w:val="20"/>
              </w:rPr>
            </w:pPr>
            <w:r w:rsidRPr="00780359">
              <w:rPr>
                <w:rFonts w:ascii="Cambria" w:hAnsi="Cambria"/>
                <w:sz w:val="20"/>
              </w:rPr>
              <w:t>Rimiterol</w:t>
            </w:r>
          </w:p>
          <w:p w:rsidR="00D057F6" w:rsidRPr="00780359" w:rsidRDefault="00D057F6" w:rsidP="00D057F6">
            <w:pPr>
              <w:widowControl w:val="0"/>
              <w:ind w:right="4"/>
              <w:rPr>
                <w:rFonts w:ascii="Cambria" w:hAnsi="Cambria"/>
                <w:sz w:val="20"/>
              </w:rPr>
            </w:pPr>
            <w:r w:rsidRPr="00780359">
              <w:rPr>
                <w:rFonts w:ascii="Cambria" w:hAnsi="Cambria"/>
                <w:sz w:val="20"/>
              </w:rPr>
              <w:t>Salbutamol</w:t>
            </w:r>
          </w:p>
          <w:p w:rsidR="00D057F6" w:rsidRPr="00780359" w:rsidRDefault="00D057F6" w:rsidP="00D057F6">
            <w:pPr>
              <w:widowControl w:val="0"/>
              <w:ind w:right="4"/>
              <w:rPr>
                <w:rFonts w:ascii="Cambria" w:hAnsi="Cambria"/>
                <w:sz w:val="20"/>
              </w:rPr>
            </w:pPr>
            <w:r w:rsidRPr="00780359">
              <w:rPr>
                <w:rFonts w:ascii="Cambria" w:hAnsi="Cambria"/>
                <w:sz w:val="20"/>
              </w:rPr>
              <w:t>Terbutaline</w:t>
            </w:r>
          </w:p>
        </w:tc>
        <w:tc>
          <w:tcPr>
            <w:tcW w:w="3261" w:type="dxa"/>
          </w:tcPr>
          <w:p w:rsidR="00D057F6" w:rsidRPr="00780359" w:rsidRDefault="00D057F6" w:rsidP="00D057F6">
            <w:pPr>
              <w:widowControl w:val="0"/>
              <w:ind w:right="4"/>
              <w:rPr>
                <w:rFonts w:ascii="Cambria" w:hAnsi="Cambria"/>
                <w:sz w:val="20"/>
              </w:rPr>
            </w:pPr>
          </w:p>
        </w:tc>
      </w:tr>
      <w:tr w:rsidR="00B60E3A" w:rsidRPr="00780359" w:rsidTr="001A5B18">
        <w:trPr>
          <w:trHeight w:val="756"/>
        </w:trPr>
        <w:tc>
          <w:tcPr>
            <w:tcW w:w="1446" w:type="dxa"/>
          </w:tcPr>
          <w:p w:rsidR="00B60E3A" w:rsidRPr="00780359" w:rsidRDefault="00B60E3A" w:rsidP="00D057F6">
            <w:pPr>
              <w:widowControl w:val="0"/>
              <w:ind w:right="4"/>
              <w:rPr>
                <w:rFonts w:ascii="Cambria" w:hAnsi="Cambria"/>
                <w:sz w:val="20"/>
              </w:rPr>
            </w:pPr>
            <w:r w:rsidRPr="00780359">
              <w:rPr>
                <w:rFonts w:ascii="Cambria" w:hAnsi="Cambria"/>
                <w:sz w:val="20"/>
              </w:rPr>
              <w:t>Angiotensin</w:t>
            </w:r>
          </w:p>
        </w:tc>
        <w:tc>
          <w:tcPr>
            <w:tcW w:w="0" w:type="auto"/>
          </w:tcPr>
          <w:p w:rsidR="00B60E3A" w:rsidRPr="00780359" w:rsidRDefault="00B60E3A" w:rsidP="00B60E3A">
            <w:pPr>
              <w:widowControl w:val="0"/>
              <w:ind w:right="4"/>
              <w:rPr>
                <w:rFonts w:ascii="Cambria" w:hAnsi="Cambria"/>
                <w:sz w:val="20"/>
              </w:rPr>
            </w:pPr>
            <w:r w:rsidRPr="00780359">
              <w:rPr>
                <w:rFonts w:ascii="Cambria" w:hAnsi="Cambria"/>
                <w:sz w:val="20"/>
              </w:rPr>
              <w:t>AT</w:t>
            </w:r>
            <w:r w:rsidRPr="00780359">
              <w:rPr>
                <w:rFonts w:ascii="Cambria" w:hAnsi="Cambria"/>
                <w:sz w:val="20"/>
                <w:vertAlign w:val="subscript"/>
              </w:rPr>
              <w:t>1</w:t>
            </w:r>
          </w:p>
        </w:tc>
        <w:tc>
          <w:tcPr>
            <w:tcW w:w="2884" w:type="dxa"/>
          </w:tcPr>
          <w:p w:rsidR="00B60E3A" w:rsidRPr="00780359" w:rsidRDefault="00B60E3A" w:rsidP="00D057F6">
            <w:pPr>
              <w:widowControl w:val="0"/>
              <w:ind w:right="4"/>
              <w:rPr>
                <w:rFonts w:ascii="Cambria" w:hAnsi="Cambria"/>
                <w:sz w:val="20"/>
              </w:rPr>
            </w:pPr>
            <w:r w:rsidRPr="00780359">
              <w:rPr>
                <w:rFonts w:ascii="Cambria" w:hAnsi="Cambria"/>
                <w:sz w:val="20"/>
              </w:rPr>
              <w:t>Cardiovascular</w:t>
            </w:r>
          </w:p>
        </w:tc>
        <w:tc>
          <w:tcPr>
            <w:tcW w:w="3228" w:type="dxa"/>
          </w:tcPr>
          <w:p w:rsidR="00B60E3A" w:rsidRPr="00780359" w:rsidRDefault="00B60E3A" w:rsidP="00D057F6">
            <w:pPr>
              <w:widowControl w:val="0"/>
              <w:ind w:right="4"/>
              <w:rPr>
                <w:rFonts w:ascii="Cambria" w:hAnsi="Cambria"/>
                <w:sz w:val="20"/>
              </w:rPr>
            </w:pPr>
            <w:r w:rsidRPr="00780359">
              <w:rPr>
                <w:rFonts w:ascii="Cambria" w:hAnsi="Cambria"/>
                <w:sz w:val="20"/>
              </w:rPr>
              <w:t>Angiotensin</w:t>
            </w:r>
          </w:p>
        </w:tc>
        <w:tc>
          <w:tcPr>
            <w:tcW w:w="3261" w:type="dxa"/>
          </w:tcPr>
          <w:p w:rsidR="00B60E3A" w:rsidRPr="00780359" w:rsidRDefault="00B60E3A" w:rsidP="00D057F6">
            <w:pPr>
              <w:widowControl w:val="0"/>
              <w:ind w:right="4"/>
              <w:rPr>
                <w:rFonts w:ascii="Cambria" w:hAnsi="Cambria"/>
                <w:sz w:val="20"/>
              </w:rPr>
            </w:pPr>
            <w:r w:rsidRPr="00780359">
              <w:rPr>
                <w:rFonts w:ascii="Cambria" w:hAnsi="Cambria"/>
                <w:sz w:val="20"/>
              </w:rPr>
              <w:t>Eprosartan</w:t>
            </w:r>
          </w:p>
          <w:p w:rsidR="00B60E3A" w:rsidRPr="00780359" w:rsidRDefault="00B60E3A" w:rsidP="00D057F6">
            <w:pPr>
              <w:widowControl w:val="0"/>
              <w:ind w:right="4"/>
              <w:rPr>
                <w:rFonts w:ascii="Cambria" w:hAnsi="Cambria"/>
                <w:sz w:val="20"/>
              </w:rPr>
            </w:pPr>
            <w:r w:rsidRPr="00780359">
              <w:rPr>
                <w:rFonts w:ascii="Cambria" w:hAnsi="Cambria"/>
                <w:sz w:val="20"/>
              </w:rPr>
              <w:t>Irbesartan</w:t>
            </w:r>
          </w:p>
          <w:p w:rsidR="00B60E3A" w:rsidRPr="00780359" w:rsidRDefault="00B60E3A" w:rsidP="00D057F6">
            <w:pPr>
              <w:widowControl w:val="0"/>
              <w:ind w:right="4"/>
              <w:rPr>
                <w:rFonts w:ascii="Cambria" w:hAnsi="Cambria"/>
                <w:sz w:val="20"/>
              </w:rPr>
            </w:pPr>
            <w:r w:rsidRPr="00780359">
              <w:rPr>
                <w:rFonts w:ascii="Cambria" w:hAnsi="Cambria"/>
                <w:sz w:val="20"/>
              </w:rPr>
              <w:t>Losartan</w:t>
            </w:r>
          </w:p>
          <w:p w:rsidR="00B60E3A" w:rsidRPr="00780359" w:rsidRDefault="00B60E3A" w:rsidP="00D057F6">
            <w:pPr>
              <w:widowControl w:val="0"/>
              <w:ind w:right="4"/>
              <w:rPr>
                <w:rFonts w:ascii="Cambria" w:hAnsi="Cambria"/>
                <w:sz w:val="20"/>
              </w:rPr>
            </w:pPr>
            <w:r w:rsidRPr="00780359">
              <w:rPr>
                <w:rFonts w:ascii="Cambria" w:hAnsi="Cambria"/>
                <w:sz w:val="20"/>
              </w:rPr>
              <w:t>Valsartan</w:t>
            </w:r>
          </w:p>
        </w:tc>
      </w:tr>
      <w:tr w:rsidR="00D057F6" w:rsidRPr="00780359" w:rsidTr="001A5B18">
        <w:trPr>
          <w:trHeight w:val="756"/>
        </w:trPr>
        <w:tc>
          <w:tcPr>
            <w:tcW w:w="1446" w:type="dxa"/>
          </w:tcPr>
          <w:p w:rsidR="00D057F6" w:rsidRPr="00780359" w:rsidRDefault="00D057F6" w:rsidP="00D057F6">
            <w:pPr>
              <w:widowControl w:val="0"/>
              <w:ind w:right="4"/>
              <w:rPr>
                <w:rFonts w:ascii="Cambria" w:hAnsi="Cambria"/>
                <w:sz w:val="20"/>
              </w:rPr>
            </w:pPr>
            <w:r w:rsidRPr="00780359">
              <w:rPr>
                <w:rFonts w:ascii="Cambria" w:hAnsi="Cambria"/>
                <w:sz w:val="20"/>
                <w:lang w:val="en-GB"/>
              </w:rPr>
              <w:t>Cholinoceptors</w:t>
            </w:r>
          </w:p>
        </w:tc>
        <w:tc>
          <w:tcPr>
            <w:tcW w:w="0" w:type="auto"/>
          </w:tcPr>
          <w:p w:rsidR="00D057F6" w:rsidRPr="00780359" w:rsidRDefault="00D057F6" w:rsidP="0069282F">
            <w:pPr>
              <w:widowControl w:val="0"/>
              <w:ind w:right="4"/>
              <w:rPr>
                <w:rFonts w:ascii="Cambria" w:hAnsi="Cambria"/>
                <w:sz w:val="20"/>
              </w:rPr>
            </w:pPr>
            <w:r w:rsidRPr="00780359">
              <w:rPr>
                <w:rFonts w:ascii="Cambria" w:hAnsi="Cambria"/>
                <w:sz w:val="20"/>
                <w:lang w:val="en-GB"/>
              </w:rPr>
              <w:t>Muscarinic</w:t>
            </w:r>
          </w:p>
        </w:tc>
        <w:tc>
          <w:tcPr>
            <w:tcW w:w="2884" w:type="dxa"/>
          </w:tcPr>
          <w:p w:rsidR="00D057F6" w:rsidRPr="00780359" w:rsidRDefault="00D057F6" w:rsidP="0069282F">
            <w:pPr>
              <w:widowControl w:val="0"/>
              <w:ind w:right="4"/>
              <w:rPr>
                <w:rFonts w:ascii="Cambria" w:hAnsi="Cambria"/>
                <w:sz w:val="20"/>
              </w:rPr>
            </w:pPr>
            <w:r w:rsidRPr="00780359">
              <w:rPr>
                <w:rFonts w:ascii="Cambria" w:hAnsi="Cambria"/>
                <w:sz w:val="20"/>
              </w:rPr>
              <w:t>Tissues innervated by parasympathetic nerves</w:t>
            </w:r>
          </w:p>
        </w:tc>
        <w:tc>
          <w:tcPr>
            <w:tcW w:w="3228" w:type="dxa"/>
          </w:tcPr>
          <w:p w:rsidR="00D057F6" w:rsidRPr="00780359" w:rsidRDefault="00D057F6" w:rsidP="00D057F6">
            <w:pPr>
              <w:widowControl w:val="0"/>
              <w:ind w:right="4"/>
              <w:rPr>
                <w:rFonts w:ascii="Cambria" w:hAnsi="Cambria"/>
                <w:sz w:val="20"/>
              </w:rPr>
            </w:pPr>
            <w:r w:rsidRPr="00780359">
              <w:rPr>
                <w:rFonts w:ascii="Cambria" w:hAnsi="Cambria"/>
                <w:sz w:val="20"/>
              </w:rPr>
              <w:t>Acetylcholine and analogues (e.g. carbachol, bethanecol)</w:t>
            </w:r>
          </w:p>
        </w:tc>
        <w:tc>
          <w:tcPr>
            <w:tcW w:w="3261" w:type="dxa"/>
          </w:tcPr>
          <w:p w:rsidR="00D057F6" w:rsidRPr="00780359" w:rsidRDefault="00D057F6" w:rsidP="00D057F6">
            <w:pPr>
              <w:widowControl w:val="0"/>
              <w:ind w:right="4"/>
              <w:rPr>
                <w:rFonts w:ascii="Cambria" w:hAnsi="Cambria"/>
                <w:sz w:val="20"/>
              </w:rPr>
            </w:pPr>
            <w:r w:rsidRPr="00780359">
              <w:rPr>
                <w:rFonts w:ascii="Cambria" w:hAnsi="Cambria"/>
                <w:sz w:val="20"/>
              </w:rPr>
              <w:t>Atropine and analogues</w:t>
            </w:r>
          </w:p>
          <w:p w:rsidR="00D057F6" w:rsidRPr="00780359" w:rsidRDefault="00D057F6" w:rsidP="00D057F6">
            <w:pPr>
              <w:widowControl w:val="0"/>
              <w:ind w:right="4"/>
              <w:rPr>
                <w:rFonts w:ascii="Cambria" w:hAnsi="Cambria"/>
                <w:sz w:val="20"/>
              </w:rPr>
            </w:pPr>
            <w:r w:rsidRPr="00780359">
              <w:rPr>
                <w:rFonts w:ascii="Cambria" w:hAnsi="Cambria"/>
                <w:sz w:val="20"/>
              </w:rPr>
              <w:t>Disopyramide</w:t>
            </w:r>
          </w:p>
          <w:p w:rsidR="00D057F6" w:rsidRPr="00780359" w:rsidRDefault="00D057F6" w:rsidP="00D057F6">
            <w:pPr>
              <w:widowControl w:val="0"/>
              <w:ind w:right="4"/>
              <w:rPr>
                <w:rFonts w:ascii="Cambria" w:hAnsi="Cambria"/>
                <w:sz w:val="20"/>
              </w:rPr>
            </w:pPr>
            <w:r w:rsidRPr="00780359">
              <w:rPr>
                <w:rFonts w:ascii="Cambria" w:hAnsi="Cambria"/>
                <w:sz w:val="20"/>
              </w:rPr>
              <w:t>Orphenadrine</w:t>
            </w:r>
          </w:p>
          <w:p w:rsidR="00D057F6" w:rsidRPr="00780359" w:rsidRDefault="00D057F6" w:rsidP="00D057F6">
            <w:pPr>
              <w:widowControl w:val="0"/>
              <w:ind w:right="4"/>
              <w:rPr>
                <w:rFonts w:ascii="Cambria" w:hAnsi="Cambria"/>
                <w:sz w:val="20"/>
              </w:rPr>
            </w:pPr>
            <w:r w:rsidRPr="00780359">
              <w:rPr>
                <w:rFonts w:ascii="Cambria" w:hAnsi="Cambria"/>
                <w:sz w:val="20"/>
              </w:rPr>
              <w:t>Pirenzepine (M</w:t>
            </w:r>
            <w:r w:rsidRPr="00780359">
              <w:rPr>
                <w:rFonts w:ascii="Cambria" w:hAnsi="Cambria"/>
                <w:sz w:val="20"/>
                <w:vertAlign w:val="subscript"/>
              </w:rPr>
              <w:t>1</w:t>
            </w:r>
            <w:r w:rsidRPr="00780359">
              <w:rPr>
                <w:rFonts w:ascii="Cambria" w:hAnsi="Cambria"/>
                <w:sz w:val="20"/>
              </w:rPr>
              <w:t xml:space="preserve"> selective)</w:t>
            </w:r>
          </w:p>
          <w:p w:rsidR="00D057F6" w:rsidRPr="00780359" w:rsidRDefault="00D057F6" w:rsidP="00D057F6">
            <w:pPr>
              <w:widowControl w:val="0"/>
              <w:ind w:right="4"/>
              <w:rPr>
                <w:rFonts w:ascii="Cambria" w:hAnsi="Cambria"/>
                <w:sz w:val="20"/>
              </w:rPr>
            </w:pPr>
            <w:r w:rsidRPr="00780359">
              <w:rPr>
                <w:rFonts w:ascii="Cambria" w:hAnsi="Cambria"/>
                <w:sz w:val="20"/>
              </w:rPr>
              <w:t>Quinidine</w:t>
            </w:r>
          </w:p>
          <w:p w:rsidR="00D057F6" w:rsidRPr="00780359" w:rsidRDefault="00D057F6" w:rsidP="00D057F6">
            <w:pPr>
              <w:widowControl w:val="0"/>
              <w:ind w:right="4"/>
              <w:rPr>
                <w:rFonts w:ascii="Cambria" w:hAnsi="Cambria"/>
                <w:sz w:val="20"/>
              </w:rPr>
            </w:pPr>
            <w:r w:rsidRPr="00780359">
              <w:rPr>
                <w:rFonts w:ascii="Cambria" w:hAnsi="Cambria"/>
                <w:sz w:val="20"/>
              </w:rPr>
              <w:t>Tricyclic antidepressants</w:t>
            </w:r>
          </w:p>
          <w:p w:rsidR="00D057F6" w:rsidRPr="00780359" w:rsidRDefault="00D057F6" w:rsidP="00D057F6">
            <w:pPr>
              <w:widowControl w:val="0"/>
              <w:ind w:right="4"/>
              <w:rPr>
                <w:rFonts w:ascii="Cambria" w:hAnsi="Cambria"/>
                <w:sz w:val="20"/>
              </w:rPr>
            </w:pPr>
            <w:r w:rsidRPr="00780359">
              <w:rPr>
                <w:rFonts w:ascii="Cambria" w:hAnsi="Cambria"/>
                <w:sz w:val="20"/>
              </w:rPr>
              <w:t>Trihexyphenidyl</w:t>
            </w:r>
          </w:p>
        </w:tc>
      </w:tr>
      <w:tr w:rsidR="00D057F6" w:rsidRPr="00780359" w:rsidTr="001A5B18">
        <w:trPr>
          <w:trHeight w:val="756"/>
        </w:trPr>
        <w:tc>
          <w:tcPr>
            <w:tcW w:w="1446" w:type="dxa"/>
          </w:tcPr>
          <w:p w:rsidR="00D057F6" w:rsidRPr="00780359" w:rsidRDefault="00D057F6" w:rsidP="00D057F6">
            <w:pPr>
              <w:widowControl w:val="0"/>
              <w:ind w:right="4"/>
              <w:rPr>
                <w:rFonts w:ascii="Cambria" w:hAnsi="Cambria"/>
                <w:sz w:val="20"/>
                <w:lang w:val="en-GB"/>
              </w:rPr>
            </w:pPr>
          </w:p>
        </w:tc>
        <w:tc>
          <w:tcPr>
            <w:tcW w:w="0" w:type="auto"/>
          </w:tcPr>
          <w:p w:rsidR="00D057F6" w:rsidRPr="00780359" w:rsidRDefault="00D057F6" w:rsidP="0069282F">
            <w:pPr>
              <w:widowControl w:val="0"/>
              <w:ind w:right="4"/>
              <w:rPr>
                <w:rFonts w:ascii="Cambria" w:hAnsi="Cambria"/>
                <w:sz w:val="20"/>
              </w:rPr>
            </w:pPr>
            <w:r w:rsidRPr="00780359">
              <w:rPr>
                <w:rFonts w:ascii="Cambria" w:hAnsi="Cambria"/>
                <w:sz w:val="20"/>
                <w:lang w:val="en-GB"/>
              </w:rPr>
              <w:t>Nicotinic</w:t>
            </w:r>
          </w:p>
        </w:tc>
        <w:tc>
          <w:tcPr>
            <w:tcW w:w="2884" w:type="dxa"/>
          </w:tcPr>
          <w:p w:rsidR="00D057F6" w:rsidRPr="00780359" w:rsidRDefault="00D057F6" w:rsidP="00D057F6">
            <w:pPr>
              <w:widowControl w:val="0"/>
              <w:ind w:right="4"/>
              <w:rPr>
                <w:rFonts w:ascii="Cambria" w:hAnsi="Cambria"/>
                <w:sz w:val="20"/>
              </w:rPr>
            </w:pPr>
            <w:r w:rsidRPr="00780359">
              <w:rPr>
                <w:rFonts w:ascii="Cambria" w:hAnsi="Cambria"/>
                <w:sz w:val="20"/>
              </w:rPr>
              <w:t>Neuromuscular junction</w:t>
            </w:r>
          </w:p>
          <w:p w:rsidR="00651E68" w:rsidRPr="00780359" w:rsidRDefault="00651E68" w:rsidP="00D057F6">
            <w:pPr>
              <w:widowControl w:val="0"/>
              <w:ind w:right="4"/>
              <w:rPr>
                <w:rFonts w:ascii="Cambria" w:hAnsi="Cambria"/>
                <w:sz w:val="20"/>
              </w:rPr>
            </w:pPr>
            <w:r w:rsidRPr="00780359">
              <w:rPr>
                <w:rFonts w:ascii="Cambria" w:hAnsi="Cambria"/>
                <w:sz w:val="20"/>
              </w:rPr>
              <w:t>Postganglionic cells in ganglia</w:t>
            </w:r>
          </w:p>
        </w:tc>
        <w:tc>
          <w:tcPr>
            <w:tcW w:w="3228" w:type="dxa"/>
          </w:tcPr>
          <w:p w:rsidR="00D057F6" w:rsidRPr="00780359" w:rsidRDefault="00651E68" w:rsidP="00651E68">
            <w:pPr>
              <w:widowControl w:val="0"/>
              <w:ind w:right="4"/>
              <w:rPr>
                <w:rFonts w:ascii="Cambria" w:hAnsi="Cambria"/>
                <w:sz w:val="20"/>
              </w:rPr>
            </w:pPr>
            <w:r w:rsidRPr="00780359">
              <w:rPr>
                <w:rFonts w:ascii="Cambria" w:hAnsi="Cambria"/>
                <w:sz w:val="20"/>
              </w:rPr>
              <w:t>Acetylcholine and some analogues (e.g. carbachol)</w:t>
            </w:r>
          </w:p>
        </w:tc>
        <w:tc>
          <w:tcPr>
            <w:tcW w:w="3261" w:type="dxa"/>
          </w:tcPr>
          <w:p w:rsidR="00651E68" w:rsidRPr="00780359" w:rsidRDefault="00651E68" w:rsidP="00651E68">
            <w:pPr>
              <w:widowControl w:val="0"/>
              <w:ind w:right="4"/>
              <w:rPr>
                <w:rFonts w:ascii="Cambria" w:hAnsi="Cambria"/>
                <w:sz w:val="20"/>
              </w:rPr>
            </w:pPr>
            <w:r w:rsidRPr="00780359">
              <w:rPr>
                <w:rFonts w:ascii="Cambria" w:hAnsi="Cambria"/>
                <w:sz w:val="20"/>
              </w:rPr>
              <w:t>Aminoglycoside antibiotics</w:t>
            </w:r>
          </w:p>
          <w:p w:rsidR="00651E68" w:rsidRPr="00780359" w:rsidRDefault="00651E68" w:rsidP="00651E68">
            <w:pPr>
              <w:widowControl w:val="0"/>
              <w:ind w:right="4"/>
              <w:rPr>
                <w:rFonts w:ascii="Cambria" w:hAnsi="Cambria"/>
                <w:sz w:val="20"/>
              </w:rPr>
            </w:pPr>
            <w:r w:rsidRPr="00780359">
              <w:rPr>
                <w:rFonts w:ascii="Cambria" w:hAnsi="Cambria"/>
                <w:sz w:val="20"/>
              </w:rPr>
              <w:t>Ganglion-blocking drugs</w:t>
            </w:r>
          </w:p>
          <w:p w:rsidR="00651E68" w:rsidRPr="00780359" w:rsidRDefault="00651E68" w:rsidP="00651E68">
            <w:pPr>
              <w:widowControl w:val="0"/>
              <w:ind w:right="4"/>
              <w:rPr>
                <w:rFonts w:ascii="Cambria" w:hAnsi="Cambria"/>
                <w:sz w:val="20"/>
              </w:rPr>
            </w:pPr>
            <w:r w:rsidRPr="00780359">
              <w:rPr>
                <w:rFonts w:ascii="Cambria" w:hAnsi="Cambria"/>
                <w:sz w:val="20"/>
              </w:rPr>
              <w:t>Neuromuscular-blocking drugs</w:t>
            </w:r>
          </w:p>
          <w:p w:rsidR="00D057F6" w:rsidRPr="00780359" w:rsidRDefault="00651E68" w:rsidP="00651E68">
            <w:pPr>
              <w:widowControl w:val="0"/>
              <w:ind w:right="4"/>
              <w:rPr>
                <w:rFonts w:ascii="Cambria" w:hAnsi="Cambria"/>
                <w:sz w:val="20"/>
              </w:rPr>
            </w:pPr>
            <w:r w:rsidRPr="00780359">
              <w:rPr>
                <w:rFonts w:ascii="Cambria" w:hAnsi="Cambria"/>
                <w:sz w:val="20"/>
              </w:rPr>
              <w:t>Quinidine</w:t>
            </w:r>
          </w:p>
        </w:tc>
      </w:tr>
      <w:tr w:rsidR="00BC067F" w:rsidRPr="00780359" w:rsidTr="001A5B18">
        <w:trPr>
          <w:trHeight w:val="756"/>
        </w:trPr>
        <w:tc>
          <w:tcPr>
            <w:tcW w:w="1446" w:type="dxa"/>
          </w:tcPr>
          <w:p w:rsidR="00357A7D" w:rsidRPr="00780359" w:rsidRDefault="00BC067F" w:rsidP="00D057F6">
            <w:pPr>
              <w:widowControl w:val="0"/>
              <w:ind w:right="4"/>
              <w:rPr>
                <w:rFonts w:ascii="Cambria" w:hAnsi="Cambria"/>
                <w:sz w:val="20"/>
                <w:lang w:val="en-GB"/>
              </w:rPr>
            </w:pPr>
            <w:r w:rsidRPr="00780359">
              <w:rPr>
                <w:rFonts w:ascii="Cambria" w:hAnsi="Cambria"/>
                <w:sz w:val="20"/>
                <w:lang w:val="en-GB"/>
              </w:rPr>
              <w:t>Dopamine</w:t>
            </w:r>
          </w:p>
          <w:p w:rsidR="00BC067F" w:rsidRPr="00780359" w:rsidRDefault="00BC067F" w:rsidP="00D057F6">
            <w:pPr>
              <w:widowControl w:val="0"/>
              <w:ind w:right="4"/>
              <w:rPr>
                <w:rFonts w:ascii="Cambria" w:hAnsi="Cambria"/>
                <w:sz w:val="20"/>
                <w:lang w:val="en-GB"/>
              </w:rPr>
            </w:pPr>
            <w:r w:rsidRPr="00780359">
              <w:rPr>
                <w:rFonts w:ascii="Cambria" w:hAnsi="Cambria"/>
                <w:sz w:val="20"/>
                <w:lang w:val="en-GB"/>
              </w:rPr>
              <w:t>receptors</w:t>
            </w:r>
          </w:p>
        </w:tc>
        <w:tc>
          <w:tcPr>
            <w:tcW w:w="0" w:type="auto"/>
          </w:tcPr>
          <w:p w:rsidR="00BC067F" w:rsidRPr="00780359" w:rsidRDefault="00BC067F" w:rsidP="0069282F">
            <w:pPr>
              <w:widowControl w:val="0"/>
              <w:ind w:right="4"/>
              <w:rPr>
                <w:rFonts w:ascii="Cambria" w:hAnsi="Cambria"/>
                <w:sz w:val="20"/>
                <w:lang w:val="en-GB"/>
              </w:rPr>
            </w:pPr>
            <w:r w:rsidRPr="00780359">
              <w:rPr>
                <w:rFonts w:ascii="Cambria" w:hAnsi="Cambria"/>
                <w:sz w:val="20"/>
                <w:lang w:val="en-GB"/>
              </w:rPr>
              <w:t>Various</w:t>
            </w:r>
          </w:p>
        </w:tc>
        <w:tc>
          <w:tcPr>
            <w:tcW w:w="2884" w:type="dxa"/>
          </w:tcPr>
          <w:p w:rsidR="00BC067F" w:rsidRPr="00780359" w:rsidRDefault="00BC067F" w:rsidP="00BC067F">
            <w:pPr>
              <w:widowControl w:val="0"/>
              <w:ind w:right="4"/>
              <w:rPr>
                <w:rFonts w:ascii="Cambria" w:hAnsi="Cambria"/>
                <w:sz w:val="20"/>
                <w:lang w:val="en-GB"/>
              </w:rPr>
            </w:pPr>
            <w:r w:rsidRPr="00780359">
              <w:rPr>
                <w:rFonts w:ascii="Cambria" w:hAnsi="Cambria"/>
                <w:sz w:val="20"/>
                <w:lang w:val="en-GB"/>
              </w:rPr>
              <w:t>CNS</w:t>
            </w:r>
          </w:p>
          <w:p w:rsidR="00BC067F" w:rsidRPr="00780359" w:rsidRDefault="00BC067F" w:rsidP="00BC067F">
            <w:pPr>
              <w:widowControl w:val="0"/>
              <w:ind w:right="4"/>
              <w:rPr>
                <w:rFonts w:ascii="Cambria" w:hAnsi="Cambria"/>
                <w:sz w:val="20"/>
                <w:lang w:val="en-GB"/>
              </w:rPr>
            </w:pPr>
            <w:r w:rsidRPr="00780359">
              <w:rPr>
                <w:rFonts w:ascii="Cambria" w:hAnsi="Cambria"/>
                <w:color w:val="242426"/>
                <w:w w:val="95"/>
                <w:sz w:val="20"/>
              </w:rPr>
              <w:t>Renal</w:t>
            </w:r>
            <w:r w:rsidRPr="00780359">
              <w:rPr>
                <w:rFonts w:ascii="Cambria" w:hAnsi="Cambria"/>
                <w:color w:val="242426"/>
                <w:spacing w:val="-12"/>
                <w:w w:val="95"/>
                <w:sz w:val="20"/>
              </w:rPr>
              <w:t xml:space="preserve"> </w:t>
            </w:r>
            <w:r w:rsidRPr="00780359">
              <w:rPr>
                <w:rFonts w:ascii="Cambria" w:hAnsi="Cambria"/>
                <w:color w:val="242426"/>
                <w:w w:val="95"/>
                <w:sz w:val="20"/>
              </w:rPr>
              <w:t>vasculature</w:t>
            </w:r>
          </w:p>
          <w:p w:rsidR="00BC067F" w:rsidRPr="00780359" w:rsidRDefault="00BC067F" w:rsidP="00D057F6">
            <w:pPr>
              <w:widowControl w:val="0"/>
              <w:ind w:right="4"/>
              <w:rPr>
                <w:rFonts w:ascii="Cambria" w:hAnsi="Cambria"/>
                <w:sz w:val="20"/>
              </w:rPr>
            </w:pPr>
          </w:p>
        </w:tc>
        <w:tc>
          <w:tcPr>
            <w:tcW w:w="3228" w:type="dxa"/>
          </w:tcPr>
          <w:p w:rsidR="00BC067F" w:rsidRPr="00780359" w:rsidRDefault="00BC067F" w:rsidP="00651E68">
            <w:pPr>
              <w:widowControl w:val="0"/>
              <w:ind w:right="4"/>
              <w:rPr>
                <w:rFonts w:ascii="Cambria" w:hAnsi="Cambria"/>
                <w:sz w:val="20"/>
                <w:lang w:val="en-GB"/>
              </w:rPr>
            </w:pPr>
            <w:r w:rsidRPr="00780359">
              <w:rPr>
                <w:rFonts w:ascii="Cambria" w:hAnsi="Cambria"/>
                <w:sz w:val="20"/>
                <w:lang w:val="en-GB"/>
              </w:rPr>
              <w:t>Apomorphine</w:t>
            </w:r>
          </w:p>
          <w:p w:rsidR="00BC067F" w:rsidRPr="00780359" w:rsidRDefault="00BC067F" w:rsidP="00651E68">
            <w:pPr>
              <w:widowControl w:val="0"/>
              <w:ind w:right="4"/>
              <w:rPr>
                <w:rFonts w:ascii="Cambria" w:hAnsi="Cambria"/>
                <w:sz w:val="20"/>
              </w:rPr>
            </w:pPr>
            <w:r w:rsidRPr="00780359">
              <w:rPr>
                <w:rFonts w:ascii="Cambria" w:hAnsi="Cambria"/>
                <w:sz w:val="20"/>
              </w:rPr>
              <w:t>Bromocriptine</w:t>
            </w:r>
          </w:p>
          <w:p w:rsidR="00BC067F" w:rsidRPr="00780359" w:rsidRDefault="00BC067F" w:rsidP="00651E68">
            <w:pPr>
              <w:widowControl w:val="0"/>
              <w:ind w:right="4"/>
              <w:rPr>
                <w:rFonts w:ascii="Cambria" w:hAnsi="Cambria"/>
                <w:sz w:val="20"/>
              </w:rPr>
            </w:pPr>
            <w:r w:rsidRPr="00780359">
              <w:rPr>
                <w:rFonts w:ascii="Cambria" w:hAnsi="Cambria"/>
                <w:sz w:val="20"/>
              </w:rPr>
              <w:t>Dopamine (low doses</w:t>
            </w:r>
          </w:p>
        </w:tc>
        <w:tc>
          <w:tcPr>
            <w:tcW w:w="3261" w:type="dxa"/>
          </w:tcPr>
          <w:p w:rsidR="00BC067F" w:rsidRPr="00780359" w:rsidRDefault="00BC067F" w:rsidP="00BC067F">
            <w:pPr>
              <w:widowControl w:val="0"/>
              <w:ind w:right="4"/>
              <w:rPr>
                <w:rFonts w:ascii="Cambria" w:hAnsi="Cambria"/>
                <w:sz w:val="20"/>
              </w:rPr>
            </w:pPr>
            <w:r w:rsidRPr="00780359">
              <w:rPr>
                <w:rFonts w:ascii="Cambria" w:hAnsi="Cambria"/>
                <w:sz w:val="20"/>
              </w:rPr>
              <w:t>Butyrophenones (e.g. haloperidol)</w:t>
            </w:r>
          </w:p>
          <w:p w:rsidR="00BC067F" w:rsidRPr="00780359" w:rsidRDefault="00BC067F" w:rsidP="00BC067F">
            <w:pPr>
              <w:widowControl w:val="0"/>
              <w:ind w:right="4"/>
              <w:rPr>
                <w:rFonts w:ascii="Cambria" w:hAnsi="Cambria"/>
                <w:sz w:val="20"/>
              </w:rPr>
            </w:pPr>
            <w:r w:rsidRPr="00780359">
              <w:rPr>
                <w:rFonts w:ascii="Cambria" w:hAnsi="Cambria"/>
                <w:sz w:val="20"/>
              </w:rPr>
              <w:t>Domperidone</w:t>
            </w:r>
            <w:r w:rsidR="003513BF" w:rsidRPr="00780359">
              <w:rPr>
                <w:rFonts w:ascii="Cambria" w:hAnsi="Cambria"/>
                <w:sz w:val="20"/>
              </w:rPr>
              <w:t xml:space="preserve"> (D</w:t>
            </w:r>
            <w:r w:rsidR="003513BF" w:rsidRPr="00780359">
              <w:rPr>
                <w:rFonts w:ascii="Cambria" w:hAnsi="Cambria"/>
                <w:sz w:val="20"/>
                <w:vertAlign w:val="subscript"/>
              </w:rPr>
              <w:t>2</w:t>
            </w:r>
            <w:r w:rsidR="003513BF" w:rsidRPr="00780359">
              <w:rPr>
                <w:rFonts w:ascii="Cambria" w:hAnsi="Cambria"/>
                <w:sz w:val="20"/>
              </w:rPr>
              <w:t>)</w:t>
            </w:r>
          </w:p>
          <w:p w:rsidR="00BC067F" w:rsidRPr="00780359" w:rsidRDefault="00BC067F" w:rsidP="00BC067F">
            <w:pPr>
              <w:widowControl w:val="0"/>
              <w:ind w:right="4"/>
              <w:rPr>
                <w:rFonts w:ascii="Cambria" w:hAnsi="Cambria"/>
                <w:sz w:val="20"/>
              </w:rPr>
            </w:pPr>
            <w:r w:rsidRPr="00780359">
              <w:rPr>
                <w:rFonts w:ascii="Cambria" w:hAnsi="Cambria"/>
                <w:sz w:val="20"/>
              </w:rPr>
              <w:t>Metoclopramide</w:t>
            </w:r>
          </w:p>
          <w:p w:rsidR="00BC067F" w:rsidRPr="00780359" w:rsidRDefault="00BC067F" w:rsidP="00BC067F">
            <w:pPr>
              <w:widowControl w:val="0"/>
              <w:ind w:right="4"/>
              <w:rPr>
                <w:rFonts w:ascii="Cambria" w:hAnsi="Cambria"/>
                <w:sz w:val="20"/>
              </w:rPr>
            </w:pPr>
            <w:r w:rsidRPr="00780359">
              <w:rPr>
                <w:rFonts w:ascii="Cambria" w:hAnsi="Cambria"/>
                <w:sz w:val="20"/>
              </w:rPr>
              <w:t>Phenothiazines (e.g. chlorpromazine)</w:t>
            </w:r>
          </w:p>
          <w:p w:rsidR="00BC067F" w:rsidRPr="00780359" w:rsidRDefault="00BC067F" w:rsidP="00BC067F">
            <w:pPr>
              <w:widowControl w:val="0"/>
              <w:ind w:right="4"/>
              <w:rPr>
                <w:rFonts w:ascii="Cambria" w:hAnsi="Cambria"/>
                <w:sz w:val="20"/>
              </w:rPr>
            </w:pPr>
            <w:r w:rsidRPr="00780359">
              <w:rPr>
                <w:rFonts w:ascii="Cambria" w:hAnsi="Cambria"/>
                <w:sz w:val="20"/>
              </w:rPr>
              <w:t>Thioxanthenes (e.g. fl</w:t>
            </w:r>
            <w:r w:rsidR="00D81286" w:rsidRPr="00780359">
              <w:rPr>
                <w:rFonts w:ascii="Cambria" w:hAnsi="Cambria"/>
                <w:sz w:val="20"/>
              </w:rPr>
              <w:t>upent</w:t>
            </w:r>
            <w:r w:rsidRPr="00780359">
              <w:rPr>
                <w:rFonts w:ascii="Cambria" w:hAnsi="Cambria"/>
                <w:sz w:val="20"/>
              </w:rPr>
              <w:t>ixol)</w:t>
            </w:r>
          </w:p>
        </w:tc>
      </w:tr>
      <w:tr w:rsidR="00FE19AC" w:rsidRPr="00780359" w:rsidTr="001A5B18">
        <w:trPr>
          <w:trHeight w:val="109"/>
        </w:trPr>
        <w:tc>
          <w:tcPr>
            <w:tcW w:w="1446" w:type="dxa"/>
            <w:vMerge w:val="restart"/>
          </w:tcPr>
          <w:p w:rsidR="00357A7D" w:rsidRPr="00780359" w:rsidRDefault="00357A7D" w:rsidP="00D057F6">
            <w:pPr>
              <w:widowControl w:val="0"/>
              <w:ind w:right="4"/>
              <w:rPr>
                <w:rFonts w:ascii="Cambria" w:hAnsi="Cambria"/>
                <w:sz w:val="20"/>
                <w:lang w:val="en-GB"/>
              </w:rPr>
            </w:pPr>
            <w:r w:rsidRPr="00780359">
              <w:rPr>
                <w:rFonts w:ascii="Cambria" w:hAnsi="Cambria"/>
                <w:sz w:val="20"/>
                <w:lang w:val="en-GB"/>
              </w:rPr>
              <w:t>GABA</w:t>
            </w:r>
          </w:p>
          <w:p w:rsidR="00FE19AC" w:rsidRPr="00780359" w:rsidRDefault="00FE19AC" w:rsidP="00D057F6">
            <w:pPr>
              <w:widowControl w:val="0"/>
              <w:ind w:right="4"/>
              <w:rPr>
                <w:rFonts w:ascii="Cambria" w:hAnsi="Cambria"/>
                <w:sz w:val="20"/>
                <w:lang w:val="en-GB"/>
              </w:rPr>
            </w:pPr>
            <w:r w:rsidRPr="00780359">
              <w:rPr>
                <w:rFonts w:ascii="Cambria" w:hAnsi="Cambria"/>
                <w:sz w:val="20"/>
                <w:lang w:val="en-GB"/>
              </w:rPr>
              <w:t>receptors</w:t>
            </w:r>
          </w:p>
        </w:tc>
        <w:tc>
          <w:tcPr>
            <w:tcW w:w="0" w:type="auto"/>
          </w:tcPr>
          <w:p w:rsidR="00FE19AC" w:rsidRPr="00780359" w:rsidRDefault="00FE19AC" w:rsidP="00BC067F">
            <w:pPr>
              <w:widowControl w:val="0"/>
              <w:ind w:right="4"/>
              <w:rPr>
                <w:rFonts w:ascii="Cambria" w:hAnsi="Cambria"/>
                <w:sz w:val="20"/>
                <w:lang w:val="en-GB"/>
              </w:rPr>
            </w:pPr>
            <w:r w:rsidRPr="00780359">
              <w:rPr>
                <w:rFonts w:ascii="Cambria" w:hAnsi="Cambria"/>
                <w:sz w:val="20"/>
                <w:lang w:val="en-GB"/>
              </w:rPr>
              <w:t>GABA</w:t>
            </w:r>
            <w:r w:rsidRPr="00780359">
              <w:rPr>
                <w:rFonts w:ascii="Cambria" w:hAnsi="Cambria"/>
                <w:sz w:val="20"/>
                <w:vertAlign w:val="subscript"/>
                <w:lang w:val="en-GB"/>
              </w:rPr>
              <w:t>A</w:t>
            </w:r>
            <w:r w:rsidRPr="00780359">
              <w:rPr>
                <w:rFonts w:ascii="Cambria" w:hAnsi="Cambria"/>
                <w:sz w:val="20"/>
                <w:lang w:val="en-GB"/>
              </w:rPr>
              <w:t>-</w:t>
            </w:r>
          </w:p>
          <w:p w:rsidR="00FE19AC" w:rsidRPr="00780359" w:rsidRDefault="005B6F80" w:rsidP="00BC067F">
            <w:pPr>
              <w:widowControl w:val="0"/>
              <w:ind w:right="4"/>
              <w:rPr>
                <w:rFonts w:ascii="Cambria" w:hAnsi="Cambria"/>
                <w:sz w:val="20"/>
                <w:lang w:val="en-GB"/>
              </w:rPr>
            </w:pPr>
            <w:r w:rsidRPr="00780359">
              <w:rPr>
                <w:rFonts w:ascii="Cambria" w:hAnsi="Cambria"/>
                <w:sz w:val="20"/>
                <w:lang w:val="en-GB"/>
              </w:rPr>
              <w:t>BDZ com</w:t>
            </w:r>
            <w:r w:rsidR="00FE19AC" w:rsidRPr="00780359">
              <w:rPr>
                <w:rFonts w:ascii="Cambria" w:hAnsi="Cambria"/>
                <w:sz w:val="20"/>
                <w:lang w:val="en-GB"/>
              </w:rPr>
              <w:t>plex</w:t>
            </w:r>
          </w:p>
        </w:tc>
        <w:tc>
          <w:tcPr>
            <w:tcW w:w="2884" w:type="dxa"/>
          </w:tcPr>
          <w:p w:rsidR="00FE19AC" w:rsidRPr="00780359" w:rsidRDefault="00FE19AC" w:rsidP="00BC067F">
            <w:pPr>
              <w:widowControl w:val="0"/>
              <w:ind w:right="4"/>
              <w:rPr>
                <w:rFonts w:ascii="Cambria" w:hAnsi="Cambria"/>
                <w:sz w:val="20"/>
                <w:lang w:val="en-GB"/>
              </w:rPr>
            </w:pPr>
            <w:r w:rsidRPr="00780359">
              <w:rPr>
                <w:rFonts w:ascii="Cambria" w:hAnsi="Cambria"/>
                <w:sz w:val="20"/>
                <w:lang w:val="en-GB"/>
              </w:rPr>
              <w:t>CNS</w:t>
            </w:r>
          </w:p>
        </w:tc>
        <w:tc>
          <w:tcPr>
            <w:tcW w:w="3228" w:type="dxa"/>
          </w:tcPr>
          <w:p w:rsidR="00357A7D" w:rsidRPr="00780359" w:rsidRDefault="00FE19AC" w:rsidP="00651E68">
            <w:pPr>
              <w:widowControl w:val="0"/>
              <w:ind w:right="4"/>
              <w:rPr>
                <w:rFonts w:ascii="Cambria" w:hAnsi="Cambria"/>
                <w:sz w:val="20"/>
                <w:lang w:val="en-GB"/>
              </w:rPr>
            </w:pPr>
            <w:r w:rsidRPr="00780359">
              <w:rPr>
                <w:rFonts w:ascii="Cambria" w:hAnsi="Cambria"/>
                <w:sz w:val="20"/>
                <w:lang w:val="en-GB"/>
              </w:rPr>
              <w:t>GABA</w:t>
            </w:r>
          </w:p>
          <w:p w:rsidR="00FE19AC" w:rsidRPr="00780359" w:rsidRDefault="00357A7D" w:rsidP="00651E68">
            <w:pPr>
              <w:widowControl w:val="0"/>
              <w:ind w:right="4"/>
              <w:rPr>
                <w:rFonts w:ascii="Cambria" w:hAnsi="Cambria"/>
                <w:sz w:val="20"/>
                <w:lang w:val="en-GB"/>
              </w:rPr>
            </w:pPr>
            <w:r w:rsidRPr="00780359">
              <w:rPr>
                <w:rFonts w:ascii="Cambria" w:hAnsi="Cambria"/>
                <w:sz w:val="20"/>
              </w:rPr>
              <w:t>Benzodiazepines</w:t>
            </w:r>
          </w:p>
        </w:tc>
        <w:tc>
          <w:tcPr>
            <w:tcW w:w="3261" w:type="dxa"/>
          </w:tcPr>
          <w:p w:rsidR="00FE19AC" w:rsidRPr="00780359" w:rsidRDefault="00357A7D" w:rsidP="00BC067F">
            <w:pPr>
              <w:widowControl w:val="0"/>
              <w:ind w:right="4"/>
              <w:rPr>
                <w:rFonts w:ascii="Cambria" w:hAnsi="Cambria"/>
                <w:sz w:val="20"/>
              </w:rPr>
            </w:pPr>
            <w:r w:rsidRPr="00780359">
              <w:rPr>
                <w:rFonts w:ascii="Cambria" w:hAnsi="Cambria"/>
                <w:sz w:val="20"/>
              </w:rPr>
              <w:t>Bicuculine</w:t>
            </w:r>
          </w:p>
        </w:tc>
      </w:tr>
      <w:tr w:rsidR="00FE19AC" w:rsidRPr="00780359" w:rsidTr="001A5B18">
        <w:trPr>
          <w:trHeight w:val="144"/>
        </w:trPr>
        <w:tc>
          <w:tcPr>
            <w:tcW w:w="1446" w:type="dxa"/>
            <w:vMerge/>
          </w:tcPr>
          <w:p w:rsidR="00FE19AC" w:rsidRPr="00780359" w:rsidRDefault="00FE19AC" w:rsidP="00D057F6">
            <w:pPr>
              <w:widowControl w:val="0"/>
              <w:ind w:right="4"/>
              <w:rPr>
                <w:rFonts w:ascii="Cambria" w:hAnsi="Cambria"/>
                <w:sz w:val="20"/>
                <w:lang w:val="en-GB"/>
              </w:rPr>
            </w:pPr>
          </w:p>
        </w:tc>
        <w:tc>
          <w:tcPr>
            <w:tcW w:w="0" w:type="auto"/>
          </w:tcPr>
          <w:p w:rsidR="00FE19AC" w:rsidRPr="00780359" w:rsidRDefault="00FE19AC" w:rsidP="00BC067F">
            <w:pPr>
              <w:widowControl w:val="0"/>
              <w:ind w:right="4"/>
              <w:rPr>
                <w:rFonts w:ascii="Cambria" w:hAnsi="Cambria"/>
                <w:sz w:val="20"/>
                <w:lang w:val="en-GB"/>
              </w:rPr>
            </w:pPr>
            <w:r w:rsidRPr="00780359">
              <w:rPr>
                <w:rFonts w:ascii="Cambria" w:hAnsi="Cambria"/>
                <w:sz w:val="20"/>
                <w:lang w:val="en-GB"/>
              </w:rPr>
              <w:t>GABA</w:t>
            </w:r>
            <w:r w:rsidRPr="00780359">
              <w:rPr>
                <w:rFonts w:ascii="Cambria" w:hAnsi="Cambria"/>
                <w:sz w:val="20"/>
                <w:vertAlign w:val="subscript"/>
                <w:lang w:val="en-GB"/>
              </w:rPr>
              <w:t>B</w:t>
            </w:r>
          </w:p>
        </w:tc>
        <w:tc>
          <w:tcPr>
            <w:tcW w:w="2884" w:type="dxa"/>
          </w:tcPr>
          <w:p w:rsidR="00FE19AC" w:rsidRPr="00780359" w:rsidRDefault="00FE19AC" w:rsidP="00BC067F">
            <w:pPr>
              <w:widowControl w:val="0"/>
              <w:ind w:right="4"/>
              <w:rPr>
                <w:rFonts w:ascii="Cambria" w:hAnsi="Cambria"/>
                <w:sz w:val="20"/>
                <w:lang w:val="en-GB"/>
              </w:rPr>
            </w:pPr>
            <w:r w:rsidRPr="00780359">
              <w:rPr>
                <w:rFonts w:ascii="Cambria" w:hAnsi="Cambria"/>
                <w:sz w:val="20"/>
                <w:lang w:val="en-GB"/>
              </w:rPr>
              <w:t>CNS (presynaptic)</w:t>
            </w:r>
          </w:p>
        </w:tc>
        <w:tc>
          <w:tcPr>
            <w:tcW w:w="3228" w:type="dxa"/>
          </w:tcPr>
          <w:p w:rsidR="00FE19AC" w:rsidRPr="00780359" w:rsidRDefault="00FE19AC" w:rsidP="00651E68">
            <w:pPr>
              <w:widowControl w:val="0"/>
              <w:ind w:right="4"/>
              <w:rPr>
                <w:rFonts w:ascii="Cambria" w:hAnsi="Cambria"/>
                <w:sz w:val="20"/>
                <w:lang w:val="en-GB"/>
              </w:rPr>
            </w:pPr>
            <w:r w:rsidRPr="00780359">
              <w:rPr>
                <w:rFonts w:ascii="Cambria" w:hAnsi="Cambria"/>
                <w:sz w:val="20"/>
                <w:lang w:val="en-GB"/>
              </w:rPr>
              <w:t>GABA</w:t>
            </w:r>
          </w:p>
        </w:tc>
        <w:tc>
          <w:tcPr>
            <w:tcW w:w="3261" w:type="dxa"/>
          </w:tcPr>
          <w:p w:rsidR="00FE19AC" w:rsidRPr="00780359" w:rsidRDefault="00FE19AC" w:rsidP="00BC067F">
            <w:pPr>
              <w:widowControl w:val="0"/>
              <w:ind w:right="4"/>
              <w:rPr>
                <w:rFonts w:ascii="Cambria" w:hAnsi="Cambria"/>
                <w:sz w:val="20"/>
              </w:rPr>
            </w:pPr>
            <w:r w:rsidRPr="00780359">
              <w:rPr>
                <w:rFonts w:ascii="Cambria" w:hAnsi="Cambria"/>
                <w:sz w:val="20"/>
              </w:rPr>
              <w:t>Baclofen</w:t>
            </w:r>
          </w:p>
        </w:tc>
      </w:tr>
      <w:tr w:rsidR="00357A7D" w:rsidRPr="00780359" w:rsidTr="001A5B18">
        <w:trPr>
          <w:trHeight w:val="756"/>
        </w:trPr>
        <w:tc>
          <w:tcPr>
            <w:tcW w:w="1446" w:type="dxa"/>
            <w:vMerge w:val="restart"/>
          </w:tcPr>
          <w:p w:rsidR="00357A7D" w:rsidRPr="00780359" w:rsidRDefault="00357A7D" w:rsidP="00D057F6">
            <w:pPr>
              <w:widowControl w:val="0"/>
              <w:ind w:right="4"/>
              <w:rPr>
                <w:rFonts w:ascii="Cambria" w:hAnsi="Cambria"/>
                <w:sz w:val="20"/>
                <w:lang w:val="en-GB"/>
              </w:rPr>
            </w:pPr>
            <w:r w:rsidRPr="00780359">
              <w:rPr>
                <w:rFonts w:ascii="Cambria" w:hAnsi="Cambria"/>
                <w:sz w:val="20"/>
                <w:lang w:val="en-GB"/>
              </w:rPr>
              <w:lastRenderedPageBreak/>
              <w:t>Histamine</w:t>
            </w:r>
          </w:p>
          <w:p w:rsidR="00357A7D" w:rsidRPr="00780359" w:rsidRDefault="00357A7D" w:rsidP="00D057F6">
            <w:pPr>
              <w:widowControl w:val="0"/>
              <w:ind w:right="4"/>
              <w:rPr>
                <w:rFonts w:ascii="Cambria" w:hAnsi="Cambria"/>
                <w:sz w:val="20"/>
                <w:lang w:val="en-GB"/>
              </w:rPr>
            </w:pPr>
            <w:r w:rsidRPr="00780359">
              <w:rPr>
                <w:rFonts w:ascii="Cambria" w:hAnsi="Cambria"/>
                <w:sz w:val="20"/>
                <w:lang w:val="en-GB"/>
              </w:rPr>
              <w:t>receptors</w:t>
            </w:r>
          </w:p>
        </w:tc>
        <w:tc>
          <w:tcPr>
            <w:tcW w:w="0" w:type="auto"/>
          </w:tcPr>
          <w:p w:rsidR="00357A7D" w:rsidRPr="00780359" w:rsidRDefault="00357A7D" w:rsidP="00FE19AC">
            <w:pPr>
              <w:widowControl w:val="0"/>
              <w:ind w:right="4"/>
              <w:rPr>
                <w:rFonts w:ascii="Cambria" w:hAnsi="Cambria"/>
                <w:sz w:val="20"/>
                <w:lang w:val="en-GB"/>
              </w:rPr>
            </w:pPr>
            <w:r w:rsidRPr="00780359">
              <w:rPr>
                <w:rFonts w:ascii="Cambria" w:hAnsi="Cambria"/>
                <w:sz w:val="20"/>
                <w:lang w:val="en-GB"/>
              </w:rPr>
              <w:t>H</w:t>
            </w:r>
            <w:r w:rsidRPr="00780359">
              <w:rPr>
                <w:rFonts w:ascii="Cambria" w:hAnsi="Cambria"/>
                <w:sz w:val="20"/>
                <w:vertAlign w:val="subscript"/>
                <w:lang w:val="en-GB"/>
              </w:rPr>
              <w:t>1</w:t>
            </w:r>
          </w:p>
        </w:tc>
        <w:tc>
          <w:tcPr>
            <w:tcW w:w="2884" w:type="dxa"/>
          </w:tcPr>
          <w:p w:rsidR="00357A7D" w:rsidRPr="00780359" w:rsidRDefault="00357A7D" w:rsidP="00BC067F">
            <w:pPr>
              <w:widowControl w:val="0"/>
              <w:ind w:right="4"/>
              <w:rPr>
                <w:rFonts w:ascii="Cambria" w:hAnsi="Cambria"/>
                <w:sz w:val="20"/>
                <w:lang w:val="en-GB"/>
              </w:rPr>
            </w:pPr>
            <w:r w:rsidRPr="00780359">
              <w:rPr>
                <w:rFonts w:ascii="Cambria" w:hAnsi="Cambria"/>
                <w:sz w:val="20"/>
                <w:lang w:val="en-GB"/>
              </w:rPr>
              <w:t>Smooth muscle (bronchiolar, vascular, gastrointestinal)</w:t>
            </w:r>
          </w:p>
        </w:tc>
        <w:tc>
          <w:tcPr>
            <w:tcW w:w="3228" w:type="dxa"/>
          </w:tcPr>
          <w:p w:rsidR="00357A7D" w:rsidRPr="00780359" w:rsidRDefault="00357A7D" w:rsidP="00651E68">
            <w:pPr>
              <w:widowControl w:val="0"/>
              <w:ind w:right="4"/>
              <w:rPr>
                <w:rFonts w:ascii="Cambria" w:hAnsi="Cambria"/>
                <w:sz w:val="20"/>
                <w:lang w:val="en-GB"/>
              </w:rPr>
            </w:pPr>
            <w:r w:rsidRPr="00780359">
              <w:rPr>
                <w:rFonts w:ascii="Cambria" w:hAnsi="Cambria"/>
                <w:sz w:val="20"/>
                <w:lang w:val="en-GB"/>
              </w:rPr>
              <w:t>Histamine</w:t>
            </w:r>
          </w:p>
        </w:tc>
        <w:tc>
          <w:tcPr>
            <w:tcW w:w="3261" w:type="dxa"/>
          </w:tcPr>
          <w:p w:rsidR="00357A7D" w:rsidRPr="00780359" w:rsidRDefault="00357A7D" w:rsidP="00FE19AC">
            <w:pPr>
              <w:widowControl w:val="0"/>
              <w:ind w:right="4"/>
              <w:rPr>
                <w:rFonts w:ascii="Cambria" w:hAnsi="Cambria"/>
                <w:sz w:val="20"/>
              </w:rPr>
            </w:pPr>
            <w:r w:rsidRPr="00780359">
              <w:rPr>
                <w:rFonts w:ascii="Cambria" w:hAnsi="Cambria"/>
                <w:sz w:val="20"/>
              </w:rPr>
              <w:t>Antihistamines</w:t>
            </w:r>
          </w:p>
          <w:p w:rsidR="00357A7D" w:rsidRPr="00780359" w:rsidRDefault="00357A7D" w:rsidP="00FE19AC">
            <w:pPr>
              <w:widowControl w:val="0"/>
              <w:ind w:right="4"/>
              <w:rPr>
                <w:rFonts w:ascii="Cambria" w:hAnsi="Cambria"/>
                <w:sz w:val="20"/>
              </w:rPr>
            </w:pPr>
            <w:r w:rsidRPr="00780359">
              <w:rPr>
                <w:rFonts w:ascii="Cambria" w:hAnsi="Cambria"/>
                <w:sz w:val="20"/>
              </w:rPr>
              <w:t>(e.g. promethazine, cetirizine)</w:t>
            </w:r>
          </w:p>
        </w:tc>
      </w:tr>
      <w:tr w:rsidR="00357A7D" w:rsidRPr="00780359" w:rsidTr="001A5B18">
        <w:trPr>
          <w:trHeight w:val="756"/>
        </w:trPr>
        <w:tc>
          <w:tcPr>
            <w:tcW w:w="1446" w:type="dxa"/>
            <w:vMerge/>
          </w:tcPr>
          <w:p w:rsidR="00357A7D" w:rsidRPr="00780359" w:rsidRDefault="00357A7D" w:rsidP="00D057F6">
            <w:pPr>
              <w:widowControl w:val="0"/>
              <w:ind w:right="4"/>
              <w:rPr>
                <w:rFonts w:ascii="Cambria" w:hAnsi="Cambria"/>
                <w:sz w:val="20"/>
                <w:lang w:val="en-GB"/>
              </w:rPr>
            </w:pPr>
          </w:p>
        </w:tc>
        <w:tc>
          <w:tcPr>
            <w:tcW w:w="0" w:type="auto"/>
          </w:tcPr>
          <w:p w:rsidR="00357A7D" w:rsidRPr="00780359" w:rsidRDefault="00357A7D" w:rsidP="00FE19AC">
            <w:pPr>
              <w:widowControl w:val="0"/>
              <w:ind w:right="4"/>
              <w:rPr>
                <w:rFonts w:ascii="Cambria" w:hAnsi="Cambria"/>
                <w:sz w:val="20"/>
                <w:lang w:val="en-GB"/>
              </w:rPr>
            </w:pPr>
            <w:r w:rsidRPr="00780359">
              <w:rPr>
                <w:rFonts w:ascii="Cambria" w:hAnsi="Cambria"/>
                <w:sz w:val="20"/>
                <w:lang w:val="en-GB"/>
              </w:rPr>
              <w:t>H</w:t>
            </w:r>
            <w:r w:rsidRPr="00780359">
              <w:rPr>
                <w:rFonts w:ascii="Cambria" w:hAnsi="Cambria"/>
                <w:sz w:val="20"/>
                <w:vertAlign w:val="subscript"/>
                <w:lang w:val="en-GB"/>
              </w:rPr>
              <w:t>2</w:t>
            </w:r>
          </w:p>
        </w:tc>
        <w:tc>
          <w:tcPr>
            <w:tcW w:w="2884" w:type="dxa"/>
          </w:tcPr>
          <w:p w:rsidR="00357A7D" w:rsidRPr="00780359" w:rsidRDefault="00357A7D" w:rsidP="00BC067F">
            <w:pPr>
              <w:widowControl w:val="0"/>
              <w:ind w:right="4"/>
              <w:rPr>
                <w:rFonts w:ascii="Cambria" w:hAnsi="Cambria"/>
                <w:sz w:val="20"/>
                <w:lang w:val="en-GB"/>
              </w:rPr>
            </w:pPr>
            <w:r w:rsidRPr="00780359">
              <w:rPr>
                <w:rFonts w:ascii="Cambria" w:hAnsi="Cambria"/>
                <w:sz w:val="20"/>
                <w:lang w:val="en-GB"/>
              </w:rPr>
              <w:t>Stomach</w:t>
            </w:r>
          </w:p>
        </w:tc>
        <w:tc>
          <w:tcPr>
            <w:tcW w:w="3228" w:type="dxa"/>
          </w:tcPr>
          <w:p w:rsidR="00357A7D" w:rsidRPr="00780359" w:rsidRDefault="00357A7D" w:rsidP="00651E68">
            <w:pPr>
              <w:widowControl w:val="0"/>
              <w:ind w:right="4"/>
              <w:rPr>
                <w:rFonts w:ascii="Cambria" w:hAnsi="Cambria"/>
                <w:sz w:val="20"/>
                <w:lang w:val="en-GB"/>
              </w:rPr>
            </w:pPr>
            <w:r w:rsidRPr="00780359">
              <w:rPr>
                <w:rFonts w:ascii="Cambria" w:hAnsi="Cambria"/>
                <w:sz w:val="20"/>
                <w:lang w:val="en-GB"/>
              </w:rPr>
              <w:t>Histamine</w:t>
            </w:r>
          </w:p>
        </w:tc>
        <w:tc>
          <w:tcPr>
            <w:tcW w:w="3261" w:type="dxa"/>
          </w:tcPr>
          <w:p w:rsidR="00357A7D" w:rsidRPr="00780359" w:rsidRDefault="00357A7D" w:rsidP="00357A7D">
            <w:pPr>
              <w:widowControl w:val="0"/>
              <w:ind w:right="4"/>
              <w:rPr>
                <w:rFonts w:ascii="Cambria" w:hAnsi="Cambria"/>
                <w:sz w:val="20"/>
              </w:rPr>
            </w:pPr>
            <w:r w:rsidRPr="00780359">
              <w:rPr>
                <w:rFonts w:ascii="Cambria" w:hAnsi="Cambria"/>
                <w:sz w:val="20"/>
              </w:rPr>
              <w:t>Cimetidine</w:t>
            </w:r>
          </w:p>
          <w:p w:rsidR="00357A7D" w:rsidRPr="00780359" w:rsidRDefault="00357A7D" w:rsidP="00357A7D">
            <w:pPr>
              <w:widowControl w:val="0"/>
              <w:ind w:right="4"/>
              <w:rPr>
                <w:rFonts w:ascii="Cambria" w:hAnsi="Cambria"/>
                <w:sz w:val="20"/>
              </w:rPr>
            </w:pPr>
            <w:r w:rsidRPr="00780359">
              <w:rPr>
                <w:rFonts w:ascii="Cambria" w:hAnsi="Cambria"/>
                <w:sz w:val="20"/>
              </w:rPr>
              <w:t>Ranitidine</w:t>
            </w:r>
          </w:p>
          <w:p w:rsidR="00357A7D" w:rsidRPr="00780359" w:rsidRDefault="00357A7D" w:rsidP="00357A7D">
            <w:pPr>
              <w:widowControl w:val="0"/>
              <w:ind w:right="4"/>
              <w:rPr>
                <w:rFonts w:ascii="Cambria" w:hAnsi="Cambria"/>
                <w:sz w:val="20"/>
              </w:rPr>
            </w:pPr>
            <w:r w:rsidRPr="00780359">
              <w:rPr>
                <w:rFonts w:ascii="Cambria" w:hAnsi="Cambria"/>
                <w:sz w:val="20"/>
              </w:rPr>
              <w:t>Famotidine</w:t>
            </w:r>
          </w:p>
          <w:p w:rsidR="00357A7D" w:rsidRPr="00780359" w:rsidRDefault="00357A7D" w:rsidP="00357A7D">
            <w:pPr>
              <w:widowControl w:val="0"/>
              <w:ind w:right="4"/>
              <w:rPr>
                <w:rFonts w:ascii="Cambria" w:hAnsi="Cambria"/>
                <w:sz w:val="20"/>
              </w:rPr>
            </w:pPr>
            <w:r w:rsidRPr="00780359">
              <w:rPr>
                <w:rFonts w:ascii="Cambria" w:hAnsi="Cambria"/>
                <w:sz w:val="20"/>
              </w:rPr>
              <w:t>Nizatidine</w:t>
            </w:r>
          </w:p>
        </w:tc>
      </w:tr>
      <w:tr w:rsidR="00357A7D" w:rsidRPr="00780359" w:rsidTr="001A5B18">
        <w:trPr>
          <w:trHeight w:val="756"/>
        </w:trPr>
        <w:tc>
          <w:tcPr>
            <w:tcW w:w="1446" w:type="dxa"/>
          </w:tcPr>
          <w:p w:rsidR="00357A7D" w:rsidRPr="00780359" w:rsidRDefault="00357A7D" w:rsidP="00357A7D">
            <w:pPr>
              <w:widowControl w:val="0"/>
              <w:ind w:right="4"/>
              <w:rPr>
                <w:rFonts w:ascii="Cambria" w:hAnsi="Cambria"/>
                <w:sz w:val="20"/>
                <w:lang w:val="en-GB"/>
              </w:rPr>
            </w:pPr>
            <w:r w:rsidRPr="00780359">
              <w:rPr>
                <w:rFonts w:ascii="Cambria" w:hAnsi="Cambria"/>
                <w:sz w:val="20"/>
                <w:lang w:val="en-GB"/>
              </w:rPr>
              <w:t>5-Hydroxy-tryptamine receptors</w:t>
            </w:r>
          </w:p>
        </w:tc>
        <w:tc>
          <w:tcPr>
            <w:tcW w:w="0" w:type="auto"/>
          </w:tcPr>
          <w:p w:rsidR="00357A7D" w:rsidRPr="00780359" w:rsidRDefault="00357A7D" w:rsidP="00FE19AC">
            <w:pPr>
              <w:widowControl w:val="0"/>
              <w:ind w:right="4"/>
              <w:rPr>
                <w:rFonts w:ascii="Cambria" w:hAnsi="Cambria"/>
                <w:sz w:val="20"/>
                <w:lang w:val="en-GB"/>
              </w:rPr>
            </w:pPr>
            <w:r w:rsidRPr="00780359">
              <w:rPr>
                <w:rFonts w:ascii="Cambria" w:hAnsi="Cambria"/>
                <w:sz w:val="20"/>
                <w:lang w:val="en-GB"/>
              </w:rPr>
              <w:t>Various</w:t>
            </w:r>
          </w:p>
        </w:tc>
        <w:tc>
          <w:tcPr>
            <w:tcW w:w="2884" w:type="dxa"/>
          </w:tcPr>
          <w:p w:rsidR="00357A7D" w:rsidRPr="00780359" w:rsidRDefault="00357A7D" w:rsidP="00BC067F">
            <w:pPr>
              <w:widowControl w:val="0"/>
              <w:ind w:right="4"/>
              <w:rPr>
                <w:rFonts w:ascii="Cambria" w:hAnsi="Cambria"/>
                <w:sz w:val="20"/>
                <w:lang w:val="en-GB"/>
              </w:rPr>
            </w:pPr>
            <w:r w:rsidRPr="00780359">
              <w:rPr>
                <w:rFonts w:ascii="Cambria" w:hAnsi="Cambria"/>
                <w:sz w:val="20"/>
                <w:lang w:val="en-GB"/>
              </w:rPr>
              <w:t>CNS</w:t>
            </w:r>
          </w:p>
          <w:p w:rsidR="00357A7D" w:rsidRPr="00780359" w:rsidRDefault="00357A7D" w:rsidP="00BC067F">
            <w:pPr>
              <w:widowControl w:val="0"/>
              <w:ind w:right="4"/>
              <w:rPr>
                <w:rFonts w:ascii="Cambria" w:hAnsi="Cambria"/>
                <w:sz w:val="20"/>
                <w:lang w:val="en-GB"/>
              </w:rPr>
            </w:pPr>
            <w:r w:rsidRPr="00780359">
              <w:rPr>
                <w:rFonts w:ascii="Cambria" w:hAnsi="Cambria"/>
                <w:sz w:val="20"/>
                <w:lang w:val="en-GB"/>
              </w:rPr>
              <w:t>Vascular smooth muscle</w:t>
            </w:r>
          </w:p>
          <w:p w:rsidR="00357A7D" w:rsidRPr="00780359" w:rsidRDefault="00357A7D" w:rsidP="00357A7D">
            <w:pPr>
              <w:widowControl w:val="0"/>
              <w:ind w:right="4"/>
              <w:rPr>
                <w:rFonts w:ascii="Cambria" w:hAnsi="Cambria"/>
                <w:sz w:val="20"/>
                <w:lang w:val="en-GB"/>
              </w:rPr>
            </w:pPr>
            <w:r w:rsidRPr="00780359">
              <w:rPr>
                <w:rFonts w:ascii="Cambria" w:hAnsi="Cambria"/>
                <w:sz w:val="20"/>
                <w:lang w:val="en-GB"/>
              </w:rPr>
              <w:t>Gastrointestinal tract</w:t>
            </w:r>
          </w:p>
        </w:tc>
        <w:tc>
          <w:tcPr>
            <w:tcW w:w="3228" w:type="dxa"/>
          </w:tcPr>
          <w:p w:rsidR="00357A7D" w:rsidRPr="00780359" w:rsidRDefault="00357A7D" w:rsidP="00651E68">
            <w:pPr>
              <w:widowControl w:val="0"/>
              <w:ind w:right="4"/>
              <w:rPr>
                <w:rFonts w:ascii="Cambria" w:hAnsi="Cambria"/>
                <w:sz w:val="20"/>
                <w:lang w:val="en-GB"/>
              </w:rPr>
            </w:pPr>
            <w:r w:rsidRPr="00780359">
              <w:rPr>
                <w:rFonts w:ascii="Cambria" w:hAnsi="Cambria"/>
                <w:sz w:val="20"/>
                <w:lang w:val="en-GB"/>
              </w:rPr>
              <w:t>5HT</w:t>
            </w:r>
          </w:p>
        </w:tc>
        <w:tc>
          <w:tcPr>
            <w:tcW w:w="3261" w:type="dxa"/>
          </w:tcPr>
          <w:p w:rsidR="00357A7D" w:rsidRPr="00780359" w:rsidRDefault="00357A7D" w:rsidP="00357A7D">
            <w:pPr>
              <w:widowControl w:val="0"/>
              <w:ind w:right="4"/>
              <w:rPr>
                <w:rFonts w:ascii="Cambria" w:hAnsi="Cambria"/>
                <w:sz w:val="20"/>
              </w:rPr>
            </w:pPr>
            <w:r w:rsidRPr="00780359">
              <w:rPr>
                <w:rFonts w:ascii="Cambria" w:hAnsi="Cambria"/>
                <w:sz w:val="20"/>
              </w:rPr>
              <w:t>Methysergide (5HT)</w:t>
            </w:r>
          </w:p>
          <w:p w:rsidR="00357A7D" w:rsidRPr="00780359" w:rsidRDefault="00357A7D" w:rsidP="00357A7D">
            <w:pPr>
              <w:widowControl w:val="0"/>
              <w:ind w:right="4"/>
              <w:rPr>
                <w:rFonts w:ascii="Cambria" w:hAnsi="Cambria"/>
                <w:sz w:val="20"/>
              </w:rPr>
            </w:pPr>
            <w:r w:rsidRPr="00780359">
              <w:rPr>
                <w:rFonts w:ascii="Cambria" w:hAnsi="Cambria"/>
                <w:sz w:val="20"/>
              </w:rPr>
              <w:t>Sumatriptan (5HT</w:t>
            </w:r>
            <w:r w:rsidRPr="00780359">
              <w:rPr>
                <w:rFonts w:ascii="Cambria" w:hAnsi="Cambria"/>
                <w:sz w:val="20"/>
                <w:vertAlign w:val="subscript"/>
              </w:rPr>
              <w:t>1</w:t>
            </w:r>
            <w:r w:rsidR="00B60E3A" w:rsidRPr="00780359">
              <w:rPr>
                <w:rFonts w:ascii="Cambria" w:hAnsi="Cambria"/>
                <w:sz w:val="20"/>
                <w:vertAlign w:val="subscript"/>
              </w:rPr>
              <w:t>D</w:t>
            </w:r>
            <w:r w:rsidRPr="00780359">
              <w:rPr>
                <w:rFonts w:ascii="Cambria" w:hAnsi="Cambria"/>
                <w:sz w:val="20"/>
              </w:rPr>
              <w:t>)</w:t>
            </w:r>
          </w:p>
          <w:p w:rsidR="00B60E3A" w:rsidRPr="00780359" w:rsidRDefault="00B60E3A" w:rsidP="00357A7D">
            <w:pPr>
              <w:widowControl w:val="0"/>
              <w:ind w:right="4"/>
              <w:rPr>
                <w:rFonts w:ascii="Cambria" w:hAnsi="Cambria"/>
                <w:sz w:val="20"/>
              </w:rPr>
            </w:pPr>
            <w:r w:rsidRPr="00780359">
              <w:rPr>
                <w:rFonts w:ascii="Cambria" w:hAnsi="Cambria"/>
                <w:sz w:val="20"/>
              </w:rPr>
              <w:t>Ketanserin (5HT</w:t>
            </w:r>
            <w:r w:rsidRPr="00780359">
              <w:rPr>
                <w:rFonts w:ascii="Cambria" w:hAnsi="Cambria"/>
                <w:sz w:val="20"/>
                <w:vertAlign w:val="subscript"/>
              </w:rPr>
              <w:t>2</w:t>
            </w:r>
            <w:r w:rsidRPr="00780359">
              <w:rPr>
                <w:rFonts w:ascii="Cambria" w:hAnsi="Cambria"/>
                <w:sz w:val="20"/>
              </w:rPr>
              <w:t>)</w:t>
            </w:r>
          </w:p>
          <w:p w:rsidR="00357A7D" w:rsidRPr="00780359" w:rsidRDefault="00357A7D" w:rsidP="00357A7D">
            <w:pPr>
              <w:widowControl w:val="0"/>
              <w:ind w:right="4"/>
              <w:rPr>
                <w:rFonts w:ascii="Cambria" w:hAnsi="Cambria"/>
                <w:sz w:val="20"/>
              </w:rPr>
            </w:pPr>
            <w:r w:rsidRPr="00780359">
              <w:rPr>
                <w:rFonts w:ascii="Cambria" w:hAnsi="Cambria"/>
                <w:sz w:val="20"/>
              </w:rPr>
              <w:t>Ondansetron (5HT</w:t>
            </w:r>
            <w:r w:rsidRPr="00780359">
              <w:rPr>
                <w:rFonts w:ascii="Cambria" w:hAnsi="Cambria"/>
                <w:sz w:val="20"/>
                <w:vertAlign w:val="subscript"/>
              </w:rPr>
              <w:t>3</w:t>
            </w:r>
            <w:r w:rsidRPr="00780359">
              <w:rPr>
                <w:rFonts w:ascii="Cambria" w:hAnsi="Cambria"/>
                <w:sz w:val="20"/>
              </w:rPr>
              <w:t>)</w:t>
            </w:r>
          </w:p>
        </w:tc>
      </w:tr>
      <w:tr w:rsidR="001523F9" w:rsidRPr="00780359" w:rsidTr="001A5B18">
        <w:trPr>
          <w:trHeight w:val="256"/>
        </w:trPr>
        <w:tc>
          <w:tcPr>
            <w:tcW w:w="1446" w:type="dxa"/>
          </w:tcPr>
          <w:p w:rsidR="001523F9" w:rsidRPr="00780359" w:rsidRDefault="001523F9" w:rsidP="001523F9">
            <w:pPr>
              <w:widowControl w:val="0"/>
              <w:ind w:right="4"/>
              <w:rPr>
                <w:rFonts w:ascii="Cambria" w:hAnsi="Cambria"/>
                <w:sz w:val="20"/>
                <w:lang w:val="en-GB"/>
              </w:rPr>
            </w:pPr>
            <w:r w:rsidRPr="00780359">
              <w:rPr>
                <w:rFonts w:ascii="Cambria" w:hAnsi="Cambria"/>
                <w:sz w:val="20"/>
                <w:lang w:val="en-GB"/>
              </w:rPr>
              <w:t>Leukotriene receptors</w:t>
            </w:r>
          </w:p>
        </w:tc>
        <w:tc>
          <w:tcPr>
            <w:tcW w:w="0" w:type="auto"/>
          </w:tcPr>
          <w:p w:rsidR="001523F9" w:rsidRPr="00780359" w:rsidRDefault="001523F9" w:rsidP="00FE19AC">
            <w:pPr>
              <w:widowControl w:val="0"/>
              <w:ind w:right="4"/>
              <w:rPr>
                <w:rFonts w:ascii="Cambria" w:hAnsi="Cambria"/>
                <w:sz w:val="20"/>
                <w:lang w:val="en-GB"/>
              </w:rPr>
            </w:pPr>
            <w:r w:rsidRPr="00780359">
              <w:rPr>
                <w:rFonts w:ascii="Cambria" w:hAnsi="Cambria"/>
                <w:sz w:val="20"/>
                <w:lang w:val="en-GB"/>
              </w:rPr>
              <w:t>CysLT</w:t>
            </w:r>
            <w:r w:rsidRPr="00780359">
              <w:rPr>
                <w:rFonts w:ascii="Cambria" w:hAnsi="Cambria"/>
                <w:sz w:val="20"/>
                <w:vertAlign w:val="subscript"/>
                <w:lang w:val="en-GB"/>
              </w:rPr>
              <w:t>1</w:t>
            </w:r>
          </w:p>
        </w:tc>
        <w:tc>
          <w:tcPr>
            <w:tcW w:w="2884" w:type="dxa"/>
          </w:tcPr>
          <w:p w:rsidR="001523F9" w:rsidRPr="00780359" w:rsidRDefault="001523F9" w:rsidP="001523F9">
            <w:pPr>
              <w:widowControl w:val="0"/>
              <w:ind w:right="4"/>
              <w:rPr>
                <w:rFonts w:ascii="Cambria" w:hAnsi="Cambria"/>
                <w:sz w:val="20"/>
                <w:lang w:val="en-GB"/>
              </w:rPr>
            </w:pPr>
            <w:r w:rsidRPr="00780359">
              <w:rPr>
                <w:rFonts w:ascii="Cambria" w:hAnsi="Cambria"/>
                <w:sz w:val="20"/>
                <w:lang w:val="en-GB"/>
              </w:rPr>
              <w:t>Bronchial and vascular smooth muscle</w:t>
            </w:r>
          </w:p>
        </w:tc>
        <w:tc>
          <w:tcPr>
            <w:tcW w:w="3228" w:type="dxa"/>
          </w:tcPr>
          <w:p w:rsidR="001523F9" w:rsidRPr="00780359" w:rsidRDefault="001523F9" w:rsidP="00651E68">
            <w:pPr>
              <w:widowControl w:val="0"/>
              <w:ind w:right="4"/>
              <w:rPr>
                <w:rFonts w:ascii="Cambria" w:hAnsi="Cambria"/>
                <w:sz w:val="20"/>
                <w:lang w:val="en-GB"/>
              </w:rPr>
            </w:pPr>
            <w:r w:rsidRPr="00780359">
              <w:rPr>
                <w:rFonts w:ascii="Cambria" w:hAnsi="Cambria"/>
                <w:sz w:val="20"/>
                <w:lang w:val="en-GB"/>
              </w:rPr>
              <w:t>Leukotrienes</w:t>
            </w:r>
          </w:p>
        </w:tc>
        <w:tc>
          <w:tcPr>
            <w:tcW w:w="3261" w:type="dxa"/>
          </w:tcPr>
          <w:p w:rsidR="001523F9" w:rsidRPr="00780359" w:rsidRDefault="001523F9" w:rsidP="00357A7D">
            <w:pPr>
              <w:widowControl w:val="0"/>
              <w:ind w:right="4"/>
              <w:rPr>
                <w:rFonts w:ascii="Cambria" w:hAnsi="Cambria"/>
                <w:sz w:val="20"/>
              </w:rPr>
            </w:pPr>
            <w:r w:rsidRPr="00780359">
              <w:rPr>
                <w:rFonts w:ascii="Cambria" w:hAnsi="Cambria"/>
                <w:sz w:val="20"/>
              </w:rPr>
              <w:t>Montelukast</w:t>
            </w:r>
          </w:p>
          <w:p w:rsidR="001523F9" w:rsidRPr="00780359" w:rsidRDefault="001523F9" w:rsidP="00357A7D">
            <w:pPr>
              <w:widowControl w:val="0"/>
              <w:ind w:right="4"/>
              <w:rPr>
                <w:rFonts w:ascii="Cambria" w:hAnsi="Cambria"/>
                <w:sz w:val="20"/>
              </w:rPr>
            </w:pPr>
            <w:r w:rsidRPr="00780359">
              <w:rPr>
                <w:rFonts w:ascii="Cambria" w:hAnsi="Cambria"/>
                <w:sz w:val="20"/>
              </w:rPr>
              <w:t>Zafirlukast</w:t>
            </w:r>
          </w:p>
        </w:tc>
      </w:tr>
      <w:tr w:rsidR="00357A7D" w:rsidRPr="00780359" w:rsidTr="001A5B18">
        <w:trPr>
          <w:trHeight w:val="756"/>
        </w:trPr>
        <w:tc>
          <w:tcPr>
            <w:tcW w:w="1446" w:type="dxa"/>
          </w:tcPr>
          <w:p w:rsidR="00357A7D" w:rsidRPr="00780359" w:rsidRDefault="00357A7D" w:rsidP="00357A7D">
            <w:pPr>
              <w:widowControl w:val="0"/>
              <w:ind w:right="4"/>
              <w:rPr>
                <w:rFonts w:ascii="Cambria" w:hAnsi="Cambria"/>
                <w:sz w:val="20"/>
                <w:lang w:val="en-GB"/>
              </w:rPr>
            </w:pPr>
            <w:r w:rsidRPr="00780359">
              <w:rPr>
                <w:rFonts w:ascii="Cambria" w:hAnsi="Cambria"/>
                <w:sz w:val="20"/>
                <w:lang w:val="en-GB"/>
              </w:rPr>
              <w:t>Opioid</w:t>
            </w:r>
          </w:p>
          <w:p w:rsidR="00357A7D" w:rsidRPr="00780359" w:rsidRDefault="00357A7D" w:rsidP="00357A7D">
            <w:pPr>
              <w:widowControl w:val="0"/>
              <w:ind w:right="4"/>
              <w:rPr>
                <w:rFonts w:ascii="Cambria" w:hAnsi="Cambria"/>
                <w:sz w:val="20"/>
                <w:lang w:val="en-GB"/>
              </w:rPr>
            </w:pPr>
            <w:r w:rsidRPr="00780359">
              <w:rPr>
                <w:rFonts w:ascii="Cambria" w:hAnsi="Cambria"/>
                <w:sz w:val="20"/>
                <w:lang w:val="en-GB"/>
              </w:rPr>
              <w:t>receptors</w:t>
            </w:r>
          </w:p>
        </w:tc>
        <w:tc>
          <w:tcPr>
            <w:tcW w:w="0" w:type="auto"/>
          </w:tcPr>
          <w:p w:rsidR="00357A7D" w:rsidRPr="00780359" w:rsidRDefault="003513BF" w:rsidP="00FE19AC">
            <w:pPr>
              <w:widowControl w:val="0"/>
              <w:ind w:right="4"/>
              <w:rPr>
                <w:rFonts w:ascii="Cambria" w:hAnsi="Cambria"/>
                <w:sz w:val="20"/>
                <w:lang w:val="en-GB"/>
              </w:rPr>
            </w:pPr>
            <w:r w:rsidRPr="00780359">
              <w:rPr>
                <w:rFonts w:ascii="Cambria" w:hAnsi="Cambria"/>
                <w:sz w:val="20"/>
              </w:rPr>
              <w:t>μ, δ, and κ</w:t>
            </w:r>
          </w:p>
        </w:tc>
        <w:tc>
          <w:tcPr>
            <w:tcW w:w="2884" w:type="dxa"/>
          </w:tcPr>
          <w:p w:rsidR="00357A7D" w:rsidRPr="00780359" w:rsidRDefault="00357A7D" w:rsidP="00BC067F">
            <w:pPr>
              <w:widowControl w:val="0"/>
              <w:ind w:right="4"/>
              <w:rPr>
                <w:rFonts w:ascii="Cambria" w:hAnsi="Cambria"/>
                <w:sz w:val="20"/>
                <w:lang w:val="en-GB"/>
              </w:rPr>
            </w:pPr>
            <w:r w:rsidRPr="00780359">
              <w:rPr>
                <w:rFonts w:ascii="Cambria" w:hAnsi="Cambria"/>
                <w:sz w:val="20"/>
                <w:lang w:val="en-GB"/>
              </w:rPr>
              <w:t>Biliary tract</w:t>
            </w:r>
          </w:p>
          <w:p w:rsidR="00357A7D" w:rsidRPr="00780359" w:rsidRDefault="00357A7D" w:rsidP="00BC067F">
            <w:pPr>
              <w:widowControl w:val="0"/>
              <w:ind w:right="4"/>
              <w:rPr>
                <w:rFonts w:ascii="Cambria" w:hAnsi="Cambria"/>
                <w:sz w:val="20"/>
                <w:lang w:val="en-GB"/>
              </w:rPr>
            </w:pPr>
            <w:r w:rsidRPr="00780359">
              <w:rPr>
                <w:rFonts w:ascii="Cambria" w:hAnsi="Cambria"/>
                <w:sz w:val="20"/>
                <w:lang w:val="en-GB"/>
              </w:rPr>
              <w:t>CNS</w:t>
            </w:r>
          </w:p>
          <w:p w:rsidR="00357A7D" w:rsidRPr="00780359" w:rsidRDefault="00357A7D" w:rsidP="00BC067F">
            <w:pPr>
              <w:widowControl w:val="0"/>
              <w:ind w:right="4"/>
              <w:rPr>
                <w:rFonts w:ascii="Cambria" w:hAnsi="Cambria"/>
                <w:sz w:val="20"/>
                <w:lang w:val="en-GB"/>
              </w:rPr>
            </w:pPr>
            <w:r w:rsidRPr="00780359">
              <w:rPr>
                <w:rFonts w:ascii="Cambria" w:hAnsi="Cambria"/>
                <w:sz w:val="20"/>
                <w:lang w:val="en-GB"/>
              </w:rPr>
              <w:t>Gastrointestinal tract</w:t>
            </w:r>
          </w:p>
          <w:p w:rsidR="00357A7D" w:rsidRPr="00780359" w:rsidRDefault="00357A7D" w:rsidP="00BC067F">
            <w:pPr>
              <w:widowControl w:val="0"/>
              <w:ind w:right="4"/>
              <w:rPr>
                <w:rFonts w:ascii="Cambria" w:hAnsi="Cambria"/>
                <w:sz w:val="20"/>
                <w:lang w:val="en-GB"/>
              </w:rPr>
            </w:pPr>
            <w:r w:rsidRPr="00780359">
              <w:rPr>
                <w:rFonts w:ascii="Cambria" w:hAnsi="Cambria"/>
                <w:sz w:val="20"/>
                <w:lang w:val="en-GB"/>
              </w:rPr>
              <w:t>Genitourinary tract</w:t>
            </w:r>
          </w:p>
          <w:p w:rsidR="00357A7D" w:rsidRPr="00780359" w:rsidRDefault="00357A7D" w:rsidP="00BC067F">
            <w:pPr>
              <w:widowControl w:val="0"/>
              <w:ind w:right="4"/>
              <w:rPr>
                <w:rFonts w:ascii="Cambria" w:hAnsi="Cambria"/>
                <w:sz w:val="20"/>
                <w:lang w:val="en-GB"/>
              </w:rPr>
            </w:pPr>
            <w:r w:rsidRPr="00780359">
              <w:rPr>
                <w:rFonts w:ascii="Cambria" w:hAnsi="Cambria"/>
                <w:sz w:val="20"/>
                <w:lang w:val="en-GB"/>
              </w:rPr>
              <w:t>Pupillary muscle</w:t>
            </w:r>
          </w:p>
          <w:p w:rsidR="00357A7D" w:rsidRPr="00780359" w:rsidRDefault="00357A7D" w:rsidP="00BC067F">
            <w:pPr>
              <w:widowControl w:val="0"/>
              <w:ind w:right="4"/>
              <w:rPr>
                <w:rFonts w:ascii="Cambria" w:hAnsi="Cambria"/>
                <w:sz w:val="20"/>
                <w:lang w:val="en-GB"/>
              </w:rPr>
            </w:pPr>
            <w:r w:rsidRPr="00780359">
              <w:rPr>
                <w:rFonts w:ascii="Cambria" w:hAnsi="Cambria"/>
                <w:sz w:val="20"/>
                <w:lang w:val="en-GB"/>
              </w:rPr>
              <w:t>Vascular smooth muscle</w:t>
            </w:r>
          </w:p>
        </w:tc>
        <w:tc>
          <w:tcPr>
            <w:tcW w:w="3228" w:type="dxa"/>
          </w:tcPr>
          <w:p w:rsidR="00357A7D" w:rsidRPr="00780359" w:rsidRDefault="00D81286" w:rsidP="00651E68">
            <w:pPr>
              <w:widowControl w:val="0"/>
              <w:ind w:right="4"/>
              <w:rPr>
                <w:rFonts w:ascii="Cambria" w:hAnsi="Cambria"/>
                <w:sz w:val="20"/>
                <w:lang w:val="en-GB"/>
              </w:rPr>
            </w:pPr>
            <w:r w:rsidRPr="00780359">
              <w:rPr>
                <w:rFonts w:ascii="Cambria" w:hAnsi="Cambria"/>
                <w:sz w:val="20"/>
                <w:lang w:val="en-GB"/>
              </w:rPr>
              <w:t>Endorphins and enke</w:t>
            </w:r>
            <w:r w:rsidR="00357A7D" w:rsidRPr="00780359">
              <w:rPr>
                <w:rFonts w:ascii="Cambria" w:hAnsi="Cambria"/>
                <w:sz w:val="20"/>
                <w:lang w:val="en-GB"/>
              </w:rPr>
              <w:t>phalins</w:t>
            </w:r>
          </w:p>
          <w:p w:rsidR="00357A7D" w:rsidRPr="00780359" w:rsidRDefault="00357A7D" w:rsidP="00651E68">
            <w:pPr>
              <w:widowControl w:val="0"/>
              <w:ind w:right="4"/>
              <w:rPr>
                <w:rFonts w:ascii="Cambria" w:hAnsi="Cambria"/>
                <w:sz w:val="20"/>
                <w:lang w:val="en-GB"/>
              </w:rPr>
            </w:pPr>
            <w:r w:rsidRPr="00780359">
              <w:rPr>
                <w:rFonts w:ascii="Cambria" w:hAnsi="Cambria"/>
                <w:sz w:val="20"/>
                <w:lang w:val="en-GB"/>
              </w:rPr>
              <w:t>Morphine and analogues (</w:t>
            </w:r>
            <w:r w:rsidR="001523F9" w:rsidRPr="00780359">
              <w:rPr>
                <w:rFonts w:ascii="Cambria" w:hAnsi="Cambria"/>
                <w:sz w:val="20"/>
              </w:rPr>
              <w:t xml:space="preserve">μ </w:t>
            </w:r>
            <w:r w:rsidRPr="00780359">
              <w:rPr>
                <w:rFonts w:ascii="Cambria" w:hAnsi="Cambria"/>
                <w:sz w:val="20"/>
                <w:lang w:val="en-GB"/>
              </w:rPr>
              <w:t>agonists)</w:t>
            </w:r>
          </w:p>
          <w:p w:rsidR="00357A7D" w:rsidRPr="00780359" w:rsidRDefault="00357A7D" w:rsidP="001523F9">
            <w:pPr>
              <w:widowControl w:val="0"/>
              <w:ind w:right="4"/>
              <w:rPr>
                <w:rFonts w:ascii="Cambria" w:hAnsi="Cambria"/>
                <w:sz w:val="20"/>
                <w:lang w:val="en-GB"/>
              </w:rPr>
            </w:pPr>
            <w:r w:rsidRPr="00780359">
              <w:rPr>
                <w:rFonts w:ascii="Cambria" w:hAnsi="Cambria"/>
                <w:sz w:val="20"/>
                <w:lang w:val="en-GB"/>
              </w:rPr>
              <w:t>Non-opioid narcotics (</w:t>
            </w:r>
            <w:r w:rsidR="001523F9" w:rsidRPr="00780359">
              <w:rPr>
                <w:rFonts w:ascii="Cambria" w:hAnsi="Cambria"/>
                <w:sz w:val="20"/>
              </w:rPr>
              <w:t xml:space="preserve">μ agonists, </w:t>
            </w:r>
            <w:r w:rsidRPr="00780359">
              <w:rPr>
                <w:rFonts w:ascii="Cambria" w:hAnsi="Cambria"/>
                <w:sz w:val="20"/>
                <w:lang w:val="en-GB"/>
              </w:rPr>
              <w:t>e.g. pentazocine)</w:t>
            </w:r>
          </w:p>
        </w:tc>
        <w:tc>
          <w:tcPr>
            <w:tcW w:w="3261" w:type="dxa"/>
          </w:tcPr>
          <w:p w:rsidR="003513BF" w:rsidRPr="00780359" w:rsidRDefault="003513BF" w:rsidP="00357A7D">
            <w:pPr>
              <w:widowControl w:val="0"/>
              <w:ind w:right="4"/>
              <w:rPr>
                <w:rFonts w:ascii="Cambria" w:hAnsi="Cambria"/>
                <w:sz w:val="20"/>
              </w:rPr>
            </w:pPr>
            <w:r w:rsidRPr="00780359">
              <w:rPr>
                <w:rFonts w:ascii="Cambria" w:hAnsi="Cambria"/>
                <w:sz w:val="20"/>
              </w:rPr>
              <w:t>Buprenorphine (</w:t>
            </w:r>
            <w:r w:rsidR="001523F9" w:rsidRPr="00780359">
              <w:rPr>
                <w:rFonts w:ascii="Cambria" w:hAnsi="Cambria"/>
                <w:sz w:val="20"/>
              </w:rPr>
              <w:t>κ</w:t>
            </w:r>
            <w:r w:rsidRPr="00780359">
              <w:rPr>
                <w:rFonts w:ascii="Cambria" w:hAnsi="Cambria"/>
                <w:sz w:val="20"/>
              </w:rPr>
              <w:t>)</w:t>
            </w:r>
            <w:r w:rsidR="001523F9" w:rsidRPr="00780359">
              <w:rPr>
                <w:rFonts w:ascii="Cambria" w:hAnsi="Cambria"/>
                <w:sz w:val="20"/>
              </w:rPr>
              <w:t xml:space="preserve"> (partial</w:t>
            </w:r>
            <w:r w:rsidR="001A5B18" w:rsidRPr="00780359">
              <w:rPr>
                <w:rFonts w:ascii="Cambria" w:hAnsi="Cambria"/>
                <w:sz w:val="20"/>
              </w:rPr>
              <w:t xml:space="preserve"> </w:t>
            </w:r>
            <w:r w:rsidR="001523F9" w:rsidRPr="00780359">
              <w:rPr>
                <w:rFonts w:ascii="Cambria" w:hAnsi="Cambria"/>
                <w:sz w:val="20"/>
              </w:rPr>
              <w:t>agonist)</w:t>
            </w:r>
          </w:p>
          <w:p w:rsidR="001523F9" w:rsidRPr="00780359" w:rsidRDefault="001523F9" w:rsidP="00357A7D">
            <w:pPr>
              <w:widowControl w:val="0"/>
              <w:ind w:right="4"/>
              <w:rPr>
                <w:rFonts w:ascii="Cambria" w:hAnsi="Cambria"/>
                <w:sz w:val="20"/>
              </w:rPr>
            </w:pPr>
            <w:r w:rsidRPr="00780359">
              <w:rPr>
                <w:rFonts w:ascii="Cambria" w:hAnsi="Cambria"/>
                <w:sz w:val="20"/>
              </w:rPr>
              <w:t>Methylnaltrexone (δ)</w:t>
            </w:r>
          </w:p>
          <w:p w:rsidR="00357A7D" w:rsidRPr="00780359" w:rsidRDefault="00357A7D" w:rsidP="00357A7D">
            <w:pPr>
              <w:widowControl w:val="0"/>
              <w:ind w:right="4"/>
              <w:rPr>
                <w:rFonts w:ascii="Cambria" w:hAnsi="Cambria"/>
                <w:sz w:val="20"/>
              </w:rPr>
            </w:pPr>
            <w:r w:rsidRPr="00780359">
              <w:rPr>
                <w:rFonts w:ascii="Cambria" w:hAnsi="Cambria"/>
                <w:sz w:val="20"/>
              </w:rPr>
              <w:t>Nalbuphine</w:t>
            </w:r>
            <w:r w:rsidR="003513BF" w:rsidRPr="00780359">
              <w:rPr>
                <w:rFonts w:ascii="Cambria" w:hAnsi="Cambria"/>
                <w:sz w:val="20"/>
              </w:rPr>
              <w:t xml:space="preserve"> (μ, δ</w:t>
            </w:r>
            <w:r w:rsidR="001523F9" w:rsidRPr="00780359">
              <w:rPr>
                <w:rFonts w:ascii="Cambria" w:hAnsi="Cambria"/>
                <w:sz w:val="20"/>
              </w:rPr>
              <w:t>,</w:t>
            </w:r>
            <w:r w:rsidR="003513BF" w:rsidRPr="00780359">
              <w:rPr>
                <w:rFonts w:ascii="Cambria" w:hAnsi="Cambria"/>
                <w:sz w:val="20"/>
              </w:rPr>
              <w:t xml:space="preserve"> and κ)</w:t>
            </w:r>
          </w:p>
          <w:p w:rsidR="003513BF" w:rsidRPr="00780359" w:rsidRDefault="003513BF" w:rsidP="00357A7D">
            <w:pPr>
              <w:widowControl w:val="0"/>
              <w:ind w:right="4"/>
              <w:rPr>
                <w:rFonts w:ascii="Cambria" w:hAnsi="Cambria"/>
                <w:sz w:val="20"/>
              </w:rPr>
            </w:pPr>
            <w:r w:rsidRPr="00780359">
              <w:rPr>
                <w:rFonts w:ascii="Cambria" w:hAnsi="Cambria"/>
                <w:sz w:val="20"/>
              </w:rPr>
              <w:t>Nalmefene (</w:t>
            </w:r>
            <w:r w:rsidR="001523F9" w:rsidRPr="00780359">
              <w:rPr>
                <w:rFonts w:ascii="Cambria" w:hAnsi="Cambria"/>
                <w:sz w:val="20"/>
              </w:rPr>
              <w:t>μ and κ</w:t>
            </w:r>
            <w:r w:rsidRPr="00780359">
              <w:rPr>
                <w:rFonts w:ascii="Cambria" w:hAnsi="Cambria"/>
                <w:sz w:val="20"/>
              </w:rPr>
              <w:t>)</w:t>
            </w:r>
          </w:p>
          <w:p w:rsidR="001523F9" w:rsidRPr="00780359" w:rsidRDefault="001523F9" w:rsidP="00357A7D">
            <w:pPr>
              <w:widowControl w:val="0"/>
              <w:ind w:right="4"/>
              <w:rPr>
                <w:rFonts w:ascii="Cambria" w:hAnsi="Cambria"/>
                <w:sz w:val="20"/>
              </w:rPr>
            </w:pPr>
            <w:r w:rsidRPr="00780359">
              <w:rPr>
                <w:rFonts w:ascii="Cambria" w:hAnsi="Cambria"/>
                <w:sz w:val="20"/>
              </w:rPr>
              <w:t>Nalorphine (μ)</w:t>
            </w:r>
          </w:p>
          <w:p w:rsidR="00357A7D" w:rsidRPr="00780359" w:rsidRDefault="00357A7D" w:rsidP="00357A7D">
            <w:pPr>
              <w:widowControl w:val="0"/>
              <w:ind w:right="4"/>
              <w:rPr>
                <w:rFonts w:ascii="Cambria" w:hAnsi="Cambria"/>
                <w:sz w:val="20"/>
              </w:rPr>
            </w:pPr>
            <w:r w:rsidRPr="00780359">
              <w:rPr>
                <w:rFonts w:ascii="Cambria" w:hAnsi="Cambria"/>
                <w:sz w:val="20"/>
              </w:rPr>
              <w:t>Naloxone</w:t>
            </w:r>
            <w:r w:rsidR="003513BF" w:rsidRPr="00780359">
              <w:rPr>
                <w:rFonts w:ascii="Cambria" w:hAnsi="Cambria"/>
                <w:sz w:val="20"/>
              </w:rPr>
              <w:t xml:space="preserve"> (δ and κ)</w:t>
            </w:r>
          </w:p>
          <w:p w:rsidR="00357A7D" w:rsidRPr="00780359" w:rsidRDefault="00357A7D" w:rsidP="00357A7D">
            <w:pPr>
              <w:widowControl w:val="0"/>
              <w:ind w:right="4"/>
              <w:rPr>
                <w:rFonts w:ascii="Cambria" w:hAnsi="Cambria"/>
                <w:sz w:val="20"/>
              </w:rPr>
            </w:pPr>
            <w:r w:rsidRPr="00780359">
              <w:rPr>
                <w:rFonts w:ascii="Cambria" w:hAnsi="Cambria"/>
                <w:sz w:val="20"/>
              </w:rPr>
              <w:t>Naltrexone</w:t>
            </w:r>
            <w:r w:rsidR="003513BF" w:rsidRPr="00780359">
              <w:rPr>
                <w:rFonts w:ascii="Cambria" w:hAnsi="Cambria"/>
                <w:sz w:val="20"/>
              </w:rPr>
              <w:t xml:space="preserve"> (μ, δ</w:t>
            </w:r>
            <w:r w:rsidR="001523F9" w:rsidRPr="00780359">
              <w:rPr>
                <w:rFonts w:ascii="Cambria" w:hAnsi="Cambria"/>
                <w:sz w:val="20"/>
              </w:rPr>
              <w:t>,</w:t>
            </w:r>
            <w:r w:rsidR="003513BF" w:rsidRPr="00780359">
              <w:rPr>
                <w:rFonts w:ascii="Cambria" w:hAnsi="Cambria"/>
                <w:sz w:val="20"/>
              </w:rPr>
              <w:t xml:space="preserve"> and κ)</w:t>
            </w:r>
          </w:p>
        </w:tc>
      </w:tr>
      <w:tr w:rsidR="002B6866" w:rsidRPr="00780359" w:rsidTr="001A5B18">
        <w:trPr>
          <w:trHeight w:val="756"/>
        </w:trPr>
        <w:tc>
          <w:tcPr>
            <w:tcW w:w="1446" w:type="dxa"/>
          </w:tcPr>
          <w:p w:rsidR="002B6866" w:rsidRPr="00780359" w:rsidRDefault="002B6866" w:rsidP="00357A7D">
            <w:pPr>
              <w:widowControl w:val="0"/>
              <w:ind w:right="4"/>
              <w:rPr>
                <w:rFonts w:ascii="Cambria" w:hAnsi="Cambria"/>
                <w:sz w:val="20"/>
                <w:lang w:val="en-GB"/>
              </w:rPr>
            </w:pPr>
            <w:r w:rsidRPr="00780359">
              <w:rPr>
                <w:rFonts w:ascii="Cambria" w:hAnsi="Cambria"/>
                <w:sz w:val="20"/>
                <w:lang w:val="en-GB"/>
              </w:rPr>
              <w:t>Vasopressin receptors</w:t>
            </w:r>
          </w:p>
        </w:tc>
        <w:tc>
          <w:tcPr>
            <w:tcW w:w="0" w:type="auto"/>
          </w:tcPr>
          <w:p w:rsidR="002B6866" w:rsidRPr="00780359" w:rsidRDefault="002B6866" w:rsidP="002B6866">
            <w:pPr>
              <w:widowControl w:val="0"/>
              <w:ind w:right="4"/>
              <w:rPr>
                <w:rFonts w:ascii="Cambria" w:hAnsi="Cambria"/>
                <w:sz w:val="20"/>
              </w:rPr>
            </w:pPr>
            <w:r w:rsidRPr="00780359">
              <w:rPr>
                <w:rFonts w:ascii="Cambria" w:hAnsi="Cambria"/>
                <w:sz w:val="20"/>
              </w:rPr>
              <w:t>V</w:t>
            </w:r>
            <w:r w:rsidRPr="00780359">
              <w:rPr>
                <w:rFonts w:ascii="Cambria" w:hAnsi="Cambria"/>
                <w:sz w:val="20"/>
                <w:vertAlign w:val="subscript"/>
              </w:rPr>
              <w:t>1A</w:t>
            </w:r>
            <w:r w:rsidRPr="00780359">
              <w:rPr>
                <w:rFonts w:ascii="Cambria" w:hAnsi="Cambria"/>
                <w:sz w:val="20"/>
              </w:rPr>
              <w:t>, V</w:t>
            </w:r>
            <w:r w:rsidRPr="00780359">
              <w:rPr>
                <w:rFonts w:ascii="Cambria" w:hAnsi="Cambria"/>
                <w:sz w:val="20"/>
                <w:vertAlign w:val="subscript"/>
              </w:rPr>
              <w:t xml:space="preserve">1b </w:t>
            </w:r>
            <w:r w:rsidRPr="00780359">
              <w:rPr>
                <w:rFonts w:ascii="Cambria" w:hAnsi="Cambria"/>
                <w:sz w:val="20"/>
              </w:rPr>
              <w:t>, and</w:t>
            </w:r>
            <w:r w:rsidRPr="00780359">
              <w:rPr>
                <w:rFonts w:ascii="Cambria" w:hAnsi="Cambria"/>
                <w:sz w:val="20"/>
                <w:vertAlign w:val="subscript"/>
              </w:rPr>
              <w:t xml:space="preserve"> </w:t>
            </w:r>
            <w:r w:rsidRPr="00780359">
              <w:rPr>
                <w:rFonts w:ascii="Cambria" w:hAnsi="Cambria"/>
                <w:sz w:val="20"/>
              </w:rPr>
              <w:t>V</w:t>
            </w:r>
            <w:r w:rsidRPr="00780359">
              <w:rPr>
                <w:rFonts w:ascii="Cambria" w:hAnsi="Cambria"/>
                <w:sz w:val="20"/>
                <w:vertAlign w:val="subscript"/>
              </w:rPr>
              <w:t>2</w:t>
            </w:r>
          </w:p>
        </w:tc>
        <w:tc>
          <w:tcPr>
            <w:tcW w:w="2884" w:type="dxa"/>
          </w:tcPr>
          <w:p w:rsidR="002B6866" w:rsidRPr="00780359" w:rsidRDefault="002B6866" w:rsidP="00BC067F">
            <w:pPr>
              <w:widowControl w:val="0"/>
              <w:ind w:right="4"/>
              <w:rPr>
                <w:rFonts w:ascii="Cambria" w:hAnsi="Cambria"/>
                <w:sz w:val="20"/>
                <w:lang w:val="en-GB"/>
              </w:rPr>
            </w:pPr>
          </w:p>
        </w:tc>
        <w:tc>
          <w:tcPr>
            <w:tcW w:w="3228" w:type="dxa"/>
          </w:tcPr>
          <w:p w:rsidR="002B6866" w:rsidRPr="00780359" w:rsidRDefault="002B6866" w:rsidP="00651E68">
            <w:pPr>
              <w:widowControl w:val="0"/>
              <w:ind w:right="4"/>
              <w:rPr>
                <w:rFonts w:ascii="Cambria" w:hAnsi="Cambria"/>
                <w:sz w:val="20"/>
                <w:lang w:val="en-GB"/>
              </w:rPr>
            </w:pPr>
            <w:r w:rsidRPr="00780359">
              <w:rPr>
                <w:rFonts w:ascii="Cambria" w:hAnsi="Cambria"/>
                <w:sz w:val="20"/>
                <w:lang w:val="en-GB"/>
              </w:rPr>
              <w:t>Vasopressin (ADH)</w:t>
            </w:r>
          </w:p>
        </w:tc>
        <w:tc>
          <w:tcPr>
            <w:tcW w:w="3261" w:type="dxa"/>
          </w:tcPr>
          <w:p w:rsidR="002B6866" w:rsidRPr="00780359" w:rsidRDefault="002B6866" w:rsidP="002B6866">
            <w:pPr>
              <w:widowControl w:val="0"/>
              <w:ind w:right="4"/>
              <w:rPr>
                <w:rFonts w:ascii="Cambria" w:hAnsi="Cambria"/>
                <w:sz w:val="20"/>
              </w:rPr>
            </w:pPr>
            <w:r w:rsidRPr="00780359">
              <w:rPr>
                <w:rFonts w:ascii="Cambria" w:hAnsi="Cambria"/>
                <w:sz w:val="20"/>
              </w:rPr>
              <w:t>Conivaptan (V</w:t>
            </w:r>
            <w:r w:rsidRPr="00780359">
              <w:rPr>
                <w:rFonts w:ascii="Cambria" w:hAnsi="Cambria"/>
                <w:sz w:val="20"/>
                <w:vertAlign w:val="subscript"/>
              </w:rPr>
              <w:t>1A</w:t>
            </w:r>
            <w:r w:rsidRPr="00780359">
              <w:rPr>
                <w:rFonts w:ascii="Cambria" w:hAnsi="Cambria"/>
                <w:sz w:val="20"/>
              </w:rPr>
              <w:t xml:space="preserve"> and</w:t>
            </w:r>
            <w:r w:rsidRPr="00780359">
              <w:rPr>
                <w:rFonts w:ascii="Cambria" w:hAnsi="Cambria"/>
                <w:sz w:val="20"/>
                <w:vertAlign w:val="subscript"/>
              </w:rPr>
              <w:t xml:space="preserve"> </w:t>
            </w:r>
            <w:r w:rsidRPr="00780359">
              <w:rPr>
                <w:rFonts w:ascii="Cambria" w:hAnsi="Cambria"/>
                <w:sz w:val="20"/>
              </w:rPr>
              <w:t>V</w:t>
            </w:r>
            <w:r w:rsidRPr="00780359">
              <w:rPr>
                <w:rFonts w:ascii="Cambria" w:hAnsi="Cambria"/>
                <w:sz w:val="20"/>
                <w:vertAlign w:val="subscript"/>
              </w:rPr>
              <w:t>2</w:t>
            </w:r>
            <w:r w:rsidRPr="00780359">
              <w:rPr>
                <w:rFonts w:ascii="Cambria" w:hAnsi="Cambria"/>
                <w:sz w:val="20"/>
              </w:rPr>
              <w:t>)</w:t>
            </w:r>
          </w:p>
          <w:p w:rsidR="002B6866" w:rsidRPr="00780359" w:rsidRDefault="002B6866" w:rsidP="002B6866">
            <w:pPr>
              <w:widowControl w:val="0"/>
              <w:ind w:right="4"/>
              <w:rPr>
                <w:rFonts w:ascii="Cambria" w:hAnsi="Cambria"/>
                <w:sz w:val="20"/>
              </w:rPr>
            </w:pPr>
            <w:r w:rsidRPr="00780359">
              <w:rPr>
                <w:rFonts w:ascii="Cambria" w:hAnsi="Cambria"/>
                <w:sz w:val="20"/>
              </w:rPr>
              <w:t>Nelivaptan (V</w:t>
            </w:r>
            <w:r w:rsidRPr="00780359">
              <w:rPr>
                <w:rFonts w:ascii="Cambria" w:hAnsi="Cambria"/>
                <w:sz w:val="20"/>
                <w:vertAlign w:val="subscript"/>
              </w:rPr>
              <w:t>1b</w:t>
            </w:r>
            <w:r w:rsidRPr="00780359">
              <w:rPr>
                <w:rFonts w:ascii="Cambria" w:hAnsi="Cambria"/>
                <w:sz w:val="20"/>
              </w:rPr>
              <w:t>)</w:t>
            </w:r>
          </w:p>
          <w:p w:rsidR="002B6866" w:rsidRPr="00780359" w:rsidRDefault="002B6866" w:rsidP="002B6866">
            <w:pPr>
              <w:widowControl w:val="0"/>
              <w:ind w:right="4"/>
              <w:rPr>
                <w:rFonts w:ascii="Cambria" w:hAnsi="Cambria"/>
                <w:sz w:val="20"/>
              </w:rPr>
            </w:pPr>
            <w:r w:rsidRPr="00780359">
              <w:rPr>
                <w:rFonts w:ascii="Cambria" w:hAnsi="Cambria"/>
                <w:sz w:val="20"/>
              </w:rPr>
              <w:t>Tolvaptan (V</w:t>
            </w:r>
            <w:r w:rsidRPr="00780359">
              <w:rPr>
                <w:rFonts w:ascii="Cambria" w:hAnsi="Cambria"/>
                <w:sz w:val="20"/>
                <w:vertAlign w:val="subscript"/>
              </w:rPr>
              <w:t>2</w:t>
            </w:r>
            <w:r w:rsidRPr="00780359">
              <w:rPr>
                <w:rFonts w:ascii="Cambria" w:hAnsi="Cambria"/>
                <w:sz w:val="20"/>
              </w:rPr>
              <w:t>)</w:t>
            </w:r>
          </w:p>
        </w:tc>
      </w:tr>
    </w:tbl>
    <w:p w:rsidR="00605629" w:rsidRDefault="00605629" w:rsidP="00605629">
      <w:pPr>
        <w:widowControl w:val="0"/>
        <w:ind w:right="4"/>
        <w:rPr>
          <w:rFonts w:ascii="Cambria" w:hAnsi="Cambria"/>
        </w:rPr>
      </w:pPr>
    </w:p>
    <w:p w:rsidR="00835AC4" w:rsidRPr="00780359" w:rsidRDefault="00835AC4" w:rsidP="00605629">
      <w:pPr>
        <w:widowControl w:val="0"/>
        <w:ind w:right="4"/>
        <w:rPr>
          <w:rFonts w:ascii="Cambria" w:hAnsi="Cambria"/>
        </w:rPr>
      </w:pPr>
    </w:p>
    <w:p w:rsidR="00835AC4" w:rsidRPr="00835AC4" w:rsidRDefault="00835AC4" w:rsidP="00835AC4">
      <w:pPr>
        <w:widowControl w:val="0"/>
        <w:tabs>
          <w:tab w:val="left" w:pos="284"/>
        </w:tabs>
        <w:ind w:right="4"/>
        <w:jc w:val="both"/>
        <w:rPr>
          <w:rFonts w:ascii="Cambria" w:hAnsi="Cambria"/>
          <w:b/>
        </w:rPr>
      </w:pPr>
      <w:r w:rsidRPr="00835AC4">
        <w:rPr>
          <w:rFonts w:ascii="Cambria" w:hAnsi="Cambria"/>
          <w:b/>
          <w:noProof/>
          <w:lang w:val="en-GB"/>
        </w:rPr>
        <w:drawing>
          <wp:inline distT="0" distB="0" distL="0" distR="0" wp14:anchorId="64A112D2" wp14:editId="125BEBF1">
            <wp:extent cx="3576993" cy="29718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425" t="33120" r="28476" b="35532"/>
                    <a:stretch/>
                  </pic:blipFill>
                  <pic:spPr bwMode="auto">
                    <a:xfrm>
                      <a:off x="0" y="0"/>
                      <a:ext cx="3597914" cy="2989182"/>
                    </a:xfrm>
                    <a:prstGeom prst="rect">
                      <a:avLst/>
                    </a:prstGeom>
                    <a:ln>
                      <a:noFill/>
                    </a:ln>
                    <a:extLst>
                      <a:ext uri="{53640926-AAD7-44D8-BBD7-CCE9431645EC}">
                        <a14:shadowObscured xmlns:a14="http://schemas.microsoft.com/office/drawing/2010/main"/>
                      </a:ext>
                    </a:extLst>
                  </pic:spPr>
                </pic:pic>
              </a:graphicData>
            </a:graphic>
          </wp:inline>
        </w:drawing>
      </w:r>
    </w:p>
    <w:p w:rsidR="00003033" w:rsidRDefault="00003033" w:rsidP="00835AC4">
      <w:pPr>
        <w:widowControl w:val="0"/>
        <w:tabs>
          <w:tab w:val="left" w:pos="284"/>
        </w:tabs>
        <w:ind w:right="4"/>
        <w:jc w:val="both"/>
        <w:rPr>
          <w:rFonts w:ascii="Cambria" w:hAnsi="Cambria"/>
          <w:b/>
        </w:rPr>
      </w:pPr>
    </w:p>
    <w:p w:rsidR="00835AC4" w:rsidRPr="00003033" w:rsidRDefault="00835AC4" w:rsidP="00835AC4">
      <w:pPr>
        <w:widowControl w:val="0"/>
        <w:tabs>
          <w:tab w:val="left" w:pos="284"/>
        </w:tabs>
        <w:ind w:right="4"/>
        <w:jc w:val="both"/>
        <w:rPr>
          <w:rFonts w:ascii="Cambria" w:hAnsi="Cambria"/>
        </w:rPr>
      </w:pPr>
      <w:r w:rsidRPr="00835AC4">
        <w:rPr>
          <w:rFonts w:ascii="Cambria" w:hAnsi="Cambria"/>
          <w:b/>
        </w:rPr>
        <w:t>Figure 1.</w:t>
      </w:r>
      <w:r w:rsidRPr="00003033">
        <w:rPr>
          <w:rFonts w:ascii="Cambria" w:hAnsi="Cambria"/>
        </w:rPr>
        <w:t xml:space="preserve"> Theoretical dose-response curves for different types of actions of drugs at receptors</w:t>
      </w:r>
    </w:p>
    <w:p w:rsidR="00835AC4" w:rsidRDefault="00835AC4" w:rsidP="00835AC4">
      <w:pPr>
        <w:widowControl w:val="0"/>
        <w:tabs>
          <w:tab w:val="left" w:pos="284"/>
        </w:tabs>
        <w:ind w:right="4"/>
        <w:jc w:val="both"/>
        <w:rPr>
          <w:rFonts w:ascii="Cambria" w:hAnsi="Cambria"/>
          <w:b/>
        </w:rPr>
      </w:pPr>
    </w:p>
    <w:p w:rsidR="00835AC4" w:rsidRDefault="00835AC4" w:rsidP="00835AC4">
      <w:pPr>
        <w:widowControl w:val="0"/>
        <w:tabs>
          <w:tab w:val="left" w:pos="284"/>
        </w:tabs>
        <w:spacing w:after="120"/>
        <w:ind w:right="6"/>
        <w:jc w:val="both"/>
        <w:rPr>
          <w:rFonts w:ascii="Cambria" w:hAnsi="Cambria"/>
          <w:b/>
        </w:rPr>
      </w:pPr>
    </w:p>
    <w:p w:rsidR="00835AC4" w:rsidRPr="00451C68" w:rsidRDefault="00835AC4" w:rsidP="00835AC4">
      <w:pPr>
        <w:widowControl w:val="0"/>
        <w:tabs>
          <w:tab w:val="left" w:pos="284"/>
        </w:tabs>
        <w:spacing w:after="120"/>
        <w:ind w:right="6"/>
        <w:jc w:val="both"/>
        <w:rPr>
          <w:rFonts w:ascii="Cambria" w:hAnsi="Cambria"/>
          <w:b/>
          <w:color w:val="2F5496" w:themeColor="accent5" w:themeShade="BF"/>
        </w:rPr>
      </w:pPr>
      <w:r w:rsidRPr="00451C68">
        <w:rPr>
          <w:rFonts w:ascii="Cambria" w:hAnsi="Cambria"/>
          <w:b/>
          <w:color w:val="2F5496" w:themeColor="accent5" w:themeShade="BF"/>
        </w:rPr>
        <w:lastRenderedPageBreak/>
        <w:t>(b) Antagonists</w:t>
      </w:r>
    </w:p>
    <w:p w:rsidR="00835AC4" w:rsidRPr="00835AC4" w:rsidRDefault="00835AC4" w:rsidP="00835AC4">
      <w:pPr>
        <w:widowControl w:val="0"/>
        <w:tabs>
          <w:tab w:val="left" w:pos="284"/>
        </w:tabs>
        <w:ind w:right="4"/>
        <w:jc w:val="both"/>
        <w:rPr>
          <w:rFonts w:ascii="Cambria" w:hAnsi="Cambria"/>
        </w:rPr>
      </w:pPr>
      <w:r w:rsidRPr="00835AC4">
        <w:rPr>
          <w:rFonts w:ascii="Cambria" w:hAnsi="Cambria"/>
        </w:rPr>
        <w:t>Ligands that prevent an agonist from binding to a receptor and thus prevent its effects are called antagonists. Antagonists do not themselves have any pharmacological actions mediated by receptors. For example, propranolol, a β-adrenoceptor antagonist, binds to β-adrenoceptors in the heart and prevents catecholamine-induced tachycardia (for example in response to exercise). However, in the absence of an agonist propranolol has no effect via adrenoceptors.</w:t>
      </w:r>
    </w:p>
    <w:p w:rsidR="00835AC4" w:rsidRPr="00835AC4" w:rsidRDefault="00835AC4" w:rsidP="00835AC4">
      <w:pPr>
        <w:widowControl w:val="0"/>
        <w:tabs>
          <w:tab w:val="left" w:pos="284"/>
        </w:tabs>
        <w:ind w:right="4"/>
        <w:jc w:val="both"/>
        <w:rPr>
          <w:rFonts w:ascii="Cambria" w:hAnsi="Cambria"/>
        </w:rPr>
      </w:pPr>
    </w:p>
    <w:p w:rsidR="0053573B" w:rsidRPr="00780359" w:rsidRDefault="0053573B" w:rsidP="001A5B18">
      <w:pPr>
        <w:widowControl w:val="0"/>
        <w:tabs>
          <w:tab w:val="left" w:pos="284"/>
        </w:tabs>
        <w:ind w:right="4"/>
        <w:jc w:val="both"/>
        <w:rPr>
          <w:rFonts w:ascii="Cambria" w:hAnsi="Cambria"/>
        </w:rPr>
      </w:pPr>
      <w:r w:rsidRPr="00780359">
        <w:rPr>
          <w:rFonts w:ascii="Cambria" w:hAnsi="Cambria"/>
        </w:rPr>
        <w:tab/>
        <w:t>The complexity of some drugs is illustrated by the several actions of beta-adrenoceptor antagonists (beta-blockers), as shown in Table 3.</w:t>
      </w:r>
    </w:p>
    <w:p w:rsidR="0053573B" w:rsidRPr="00780359" w:rsidRDefault="0053573B" w:rsidP="00605629">
      <w:pPr>
        <w:widowControl w:val="0"/>
        <w:ind w:right="4"/>
        <w:rPr>
          <w:rFonts w:ascii="Cambria" w:hAnsi="Cambria"/>
        </w:rPr>
      </w:pPr>
    </w:p>
    <w:p w:rsidR="00605629" w:rsidRPr="00780359" w:rsidRDefault="003261A2" w:rsidP="00605629">
      <w:pPr>
        <w:widowControl w:val="0"/>
        <w:ind w:right="4"/>
        <w:rPr>
          <w:rFonts w:ascii="Cambria" w:hAnsi="Cambria"/>
        </w:rPr>
      </w:pPr>
      <w:r w:rsidRPr="00780359">
        <w:rPr>
          <w:rFonts w:ascii="Cambria" w:hAnsi="Cambria"/>
          <w:b/>
        </w:rPr>
        <w:t>Table 3.</w:t>
      </w:r>
      <w:r w:rsidRPr="00780359">
        <w:rPr>
          <w:rFonts w:ascii="Cambria" w:hAnsi="Cambria"/>
        </w:rPr>
        <w:t xml:space="preserve"> Differences in the actions of some beta-adrenoceptor antagonists</w:t>
      </w:r>
    </w:p>
    <w:tbl>
      <w:tblPr>
        <w:tblStyle w:val="TableGrid"/>
        <w:tblW w:w="0" w:type="auto"/>
        <w:tblLook w:val="04A0" w:firstRow="1" w:lastRow="0" w:firstColumn="1" w:lastColumn="0" w:noHBand="0" w:noVBand="1"/>
      </w:tblPr>
      <w:tblGrid>
        <w:gridCol w:w="1454"/>
        <w:gridCol w:w="1417"/>
        <w:gridCol w:w="1044"/>
        <w:gridCol w:w="1501"/>
        <w:gridCol w:w="1807"/>
      </w:tblGrid>
      <w:tr w:rsidR="00987E6F" w:rsidRPr="00780359" w:rsidTr="00987E6F">
        <w:tc>
          <w:tcPr>
            <w:tcW w:w="1413" w:type="dxa"/>
          </w:tcPr>
          <w:p w:rsidR="00987E6F" w:rsidRPr="00780359" w:rsidRDefault="00987E6F" w:rsidP="00987E6F">
            <w:pPr>
              <w:widowControl w:val="0"/>
              <w:ind w:right="6"/>
              <w:rPr>
                <w:rFonts w:ascii="Cambria" w:hAnsi="Cambria"/>
                <w:b/>
              </w:rPr>
            </w:pPr>
          </w:p>
          <w:p w:rsidR="00987E6F" w:rsidRPr="00780359" w:rsidRDefault="00987E6F" w:rsidP="00987E6F">
            <w:pPr>
              <w:widowControl w:val="0"/>
              <w:ind w:right="6"/>
              <w:rPr>
                <w:rFonts w:ascii="Cambria" w:hAnsi="Cambria"/>
                <w:b/>
              </w:rPr>
            </w:pPr>
          </w:p>
          <w:p w:rsidR="00987E6F" w:rsidRPr="00780359" w:rsidRDefault="00987E6F" w:rsidP="00987E6F">
            <w:pPr>
              <w:widowControl w:val="0"/>
              <w:ind w:right="6"/>
              <w:rPr>
                <w:rFonts w:ascii="Cambria" w:hAnsi="Cambria"/>
                <w:b/>
              </w:rPr>
            </w:pPr>
            <w:r w:rsidRPr="00780359">
              <w:rPr>
                <w:rFonts w:ascii="Cambria" w:hAnsi="Cambria"/>
                <w:b/>
              </w:rPr>
              <w:t>Drug</w:t>
            </w:r>
          </w:p>
        </w:tc>
        <w:tc>
          <w:tcPr>
            <w:tcW w:w="1417" w:type="dxa"/>
          </w:tcPr>
          <w:p w:rsidR="00987E6F" w:rsidRPr="00780359" w:rsidRDefault="00987E6F" w:rsidP="00987E6F">
            <w:pPr>
              <w:widowControl w:val="0"/>
              <w:ind w:right="6"/>
              <w:rPr>
                <w:rFonts w:ascii="Cambria" w:hAnsi="Cambria"/>
                <w:b/>
              </w:rPr>
            </w:pPr>
            <w:r w:rsidRPr="00780359">
              <w:rPr>
                <w:rFonts w:ascii="Cambria" w:hAnsi="Cambria"/>
                <w:b/>
              </w:rPr>
              <w:t>Cardio-selectivity (i.e. β</w:t>
            </w:r>
            <w:r w:rsidRPr="00780359">
              <w:rPr>
                <w:rFonts w:ascii="Cambria" w:hAnsi="Cambria"/>
                <w:b/>
                <w:vertAlign w:val="subscript"/>
              </w:rPr>
              <w:t>1</w:t>
            </w:r>
            <w:r w:rsidRPr="00780359">
              <w:rPr>
                <w:rFonts w:ascii="Cambria" w:hAnsi="Cambria"/>
                <w:b/>
              </w:rPr>
              <w:t xml:space="preserve"> &gt; β</w:t>
            </w:r>
            <w:r w:rsidRPr="00780359">
              <w:rPr>
                <w:rFonts w:ascii="Cambria" w:hAnsi="Cambria"/>
                <w:b/>
                <w:vertAlign w:val="subscript"/>
              </w:rPr>
              <w:t>2</w:t>
            </w:r>
            <w:r w:rsidRPr="00780359">
              <w:rPr>
                <w:rFonts w:ascii="Cambria" w:hAnsi="Cambria"/>
                <w:b/>
              </w:rPr>
              <w:t>)</w:t>
            </w:r>
          </w:p>
        </w:tc>
        <w:tc>
          <w:tcPr>
            <w:tcW w:w="992" w:type="dxa"/>
          </w:tcPr>
          <w:p w:rsidR="00987E6F" w:rsidRPr="00780359" w:rsidRDefault="00987E6F" w:rsidP="00987E6F">
            <w:pPr>
              <w:widowControl w:val="0"/>
              <w:ind w:right="6"/>
              <w:rPr>
                <w:rFonts w:ascii="Cambria" w:hAnsi="Cambria"/>
                <w:b/>
              </w:rPr>
            </w:pPr>
            <w:r w:rsidRPr="00780359">
              <w:rPr>
                <w:rFonts w:ascii="Cambria" w:hAnsi="Cambria"/>
                <w:b/>
              </w:rPr>
              <w:t>Partial agonist activity</w:t>
            </w:r>
          </w:p>
        </w:tc>
        <w:tc>
          <w:tcPr>
            <w:tcW w:w="1435" w:type="dxa"/>
          </w:tcPr>
          <w:p w:rsidR="00987E6F" w:rsidRPr="00780359" w:rsidRDefault="00987E6F" w:rsidP="00987E6F">
            <w:pPr>
              <w:widowControl w:val="0"/>
              <w:ind w:right="6"/>
              <w:rPr>
                <w:rFonts w:ascii="Cambria" w:hAnsi="Cambria"/>
                <w:b/>
              </w:rPr>
            </w:pPr>
            <w:r w:rsidRPr="00780359">
              <w:rPr>
                <w:rFonts w:ascii="Cambria" w:hAnsi="Cambria"/>
                <w:b/>
              </w:rPr>
              <w:t>Membrane-stabilizing activity</w:t>
            </w:r>
          </w:p>
        </w:tc>
        <w:tc>
          <w:tcPr>
            <w:tcW w:w="1663" w:type="dxa"/>
          </w:tcPr>
          <w:p w:rsidR="00987E6F" w:rsidRPr="00780359" w:rsidRDefault="00987E6F" w:rsidP="00987E6F">
            <w:pPr>
              <w:widowControl w:val="0"/>
              <w:ind w:right="6"/>
              <w:rPr>
                <w:rFonts w:ascii="Cambria" w:hAnsi="Cambria"/>
                <w:b/>
              </w:rPr>
            </w:pPr>
          </w:p>
          <w:p w:rsidR="00987E6F" w:rsidRPr="00780359" w:rsidRDefault="00987E6F" w:rsidP="00987E6F">
            <w:pPr>
              <w:widowControl w:val="0"/>
              <w:ind w:right="6"/>
              <w:rPr>
                <w:rFonts w:ascii="Cambria" w:hAnsi="Cambria"/>
                <w:b/>
              </w:rPr>
            </w:pPr>
            <w:r w:rsidRPr="00780359">
              <w:rPr>
                <w:rFonts w:ascii="Cambria" w:hAnsi="Cambria"/>
                <w:b/>
              </w:rPr>
              <w:t>Peripheral vasodilatation</w:t>
            </w:r>
          </w:p>
        </w:tc>
      </w:tr>
      <w:tr w:rsidR="00987E6F" w:rsidRPr="00780359" w:rsidTr="00987E6F">
        <w:trPr>
          <w:trHeight w:val="204"/>
        </w:trPr>
        <w:tc>
          <w:tcPr>
            <w:tcW w:w="1413" w:type="dxa"/>
          </w:tcPr>
          <w:p w:rsidR="00987E6F" w:rsidRPr="00780359" w:rsidRDefault="00987E6F" w:rsidP="00987E6F">
            <w:pPr>
              <w:widowControl w:val="0"/>
              <w:ind w:right="6"/>
              <w:rPr>
                <w:rFonts w:ascii="Cambria" w:hAnsi="Cambria"/>
              </w:rPr>
            </w:pPr>
            <w:r w:rsidRPr="00780359">
              <w:rPr>
                <w:rFonts w:ascii="Cambria" w:hAnsi="Cambria"/>
              </w:rPr>
              <w:t>Atenolol</w:t>
            </w:r>
          </w:p>
        </w:tc>
        <w:tc>
          <w:tcPr>
            <w:tcW w:w="1417" w:type="dxa"/>
          </w:tcPr>
          <w:p w:rsidR="00987E6F" w:rsidRPr="00780359" w:rsidRDefault="00987E6F" w:rsidP="00987E6F">
            <w:pPr>
              <w:widowControl w:val="0"/>
              <w:ind w:right="6"/>
              <w:rPr>
                <w:rFonts w:ascii="Cambria" w:hAnsi="Cambria"/>
              </w:rPr>
            </w:pPr>
            <w:r w:rsidRPr="00780359">
              <w:rPr>
                <w:rFonts w:ascii="Cambria" w:hAnsi="Cambria"/>
              </w:rPr>
              <w:t>+</w:t>
            </w:r>
          </w:p>
        </w:tc>
        <w:tc>
          <w:tcPr>
            <w:tcW w:w="992" w:type="dxa"/>
          </w:tcPr>
          <w:p w:rsidR="00987E6F" w:rsidRPr="00780359" w:rsidRDefault="00987E6F" w:rsidP="00987E6F">
            <w:pPr>
              <w:widowControl w:val="0"/>
              <w:ind w:right="6"/>
              <w:rPr>
                <w:rFonts w:ascii="Cambria" w:hAnsi="Cambria"/>
              </w:rPr>
            </w:pPr>
            <w:r w:rsidRPr="00780359">
              <w:rPr>
                <w:rFonts w:ascii="Cambria" w:hAnsi="Cambria"/>
              </w:rPr>
              <w:t>–</w:t>
            </w:r>
          </w:p>
        </w:tc>
        <w:tc>
          <w:tcPr>
            <w:tcW w:w="1435" w:type="dxa"/>
          </w:tcPr>
          <w:p w:rsidR="00987E6F" w:rsidRPr="00780359" w:rsidRDefault="00987E6F" w:rsidP="00987E6F">
            <w:pPr>
              <w:widowControl w:val="0"/>
              <w:ind w:right="6"/>
              <w:rPr>
                <w:rFonts w:ascii="Cambria" w:hAnsi="Cambria"/>
              </w:rPr>
            </w:pPr>
            <w:r w:rsidRPr="00780359">
              <w:rPr>
                <w:rFonts w:ascii="Cambria" w:hAnsi="Cambria"/>
              </w:rPr>
              <w:t>–</w:t>
            </w:r>
          </w:p>
        </w:tc>
        <w:tc>
          <w:tcPr>
            <w:tcW w:w="1663" w:type="dxa"/>
          </w:tcPr>
          <w:p w:rsidR="00987E6F" w:rsidRPr="00780359" w:rsidRDefault="00987E6F" w:rsidP="00987E6F">
            <w:pPr>
              <w:widowControl w:val="0"/>
              <w:ind w:right="6"/>
              <w:rPr>
                <w:rFonts w:ascii="Cambria" w:hAnsi="Cambria"/>
              </w:rPr>
            </w:pPr>
            <w:r w:rsidRPr="00780359">
              <w:rPr>
                <w:rFonts w:ascii="Cambria" w:hAnsi="Cambria"/>
              </w:rPr>
              <w:t>–</w:t>
            </w:r>
          </w:p>
        </w:tc>
      </w:tr>
      <w:tr w:rsidR="00987E6F" w:rsidRPr="00780359" w:rsidTr="00987E6F">
        <w:tc>
          <w:tcPr>
            <w:tcW w:w="1413" w:type="dxa"/>
          </w:tcPr>
          <w:p w:rsidR="00987E6F" w:rsidRPr="00780359" w:rsidRDefault="00987E6F" w:rsidP="00987E6F">
            <w:pPr>
              <w:widowControl w:val="0"/>
              <w:ind w:right="6"/>
              <w:rPr>
                <w:rFonts w:ascii="Cambria" w:hAnsi="Cambria"/>
              </w:rPr>
            </w:pPr>
            <w:r w:rsidRPr="00780359">
              <w:rPr>
                <w:rFonts w:ascii="Cambria" w:hAnsi="Cambria"/>
              </w:rPr>
              <w:t>Bisoprolol</w:t>
            </w:r>
          </w:p>
        </w:tc>
        <w:tc>
          <w:tcPr>
            <w:tcW w:w="1417" w:type="dxa"/>
          </w:tcPr>
          <w:p w:rsidR="00987E6F" w:rsidRPr="00780359" w:rsidRDefault="00987E6F" w:rsidP="00987E6F">
            <w:pPr>
              <w:widowControl w:val="0"/>
              <w:ind w:right="6"/>
              <w:rPr>
                <w:rFonts w:ascii="Cambria" w:hAnsi="Cambria"/>
              </w:rPr>
            </w:pPr>
            <w:r w:rsidRPr="00780359">
              <w:rPr>
                <w:rFonts w:ascii="Cambria" w:hAnsi="Cambria"/>
              </w:rPr>
              <w:t>+++</w:t>
            </w:r>
          </w:p>
        </w:tc>
        <w:tc>
          <w:tcPr>
            <w:tcW w:w="992" w:type="dxa"/>
          </w:tcPr>
          <w:p w:rsidR="00987E6F" w:rsidRPr="00780359" w:rsidRDefault="00987E6F" w:rsidP="00987E6F">
            <w:pPr>
              <w:widowControl w:val="0"/>
              <w:ind w:right="6"/>
              <w:rPr>
                <w:rFonts w:ascii="Cambria" w:hAnsi="Cambria"/>
              </w:rPr>
            </w:pPr>
            <w:r w:rsidRPr="00780359">
              <w:rPr>
                <w:rFonts w:ascii="Cambria" w:hAnsi="Cambria"/>
              </w:rPr>
              <w:t>–</w:t>
            </w:r>
          </w:p>
        </w:tc>
        <w:tc>
          <w:tcPr>
            <w:tcW w:w="1435" w:type="dxa"/>
          </w:tcPr>
          <w:p w:rsidR="00987E6F" w:rsidRPr="00780359" w:rsidRDefault="00987E6F" w:rsidP="00987E6F">
            <w:pPr>
              <w:widowControl w:val="0"/>
              <w:ind w:right="6"/>
              <w:rPr>
                <w:rFonts w:ascii="Cambria" w:hAnsi="Cambria"/>
              </w:rPr>
            </w:pPr>
            <w:r w:rsidRPr="00780359">
              <w:rPr>
                <w:rFonts w:ascii="Cambria" w:hAnsi="Cambria"/>
              </w:rPr>
              <w:t>–</w:t>
            </w:r>
          </w:p>
        </w:tc>
        <w:tc>
          <w:tcPr>
            <w:tcW w:w="1663" w:type="dxa"/>
          </w:tcPr>
          <w:p w:rsidR="00987E6F" w:rsidRPr="00780359" w:rsidRDefault="00987E6F" w:rsidP="00987E6F">
            <w:pPr>
              <w:widowControl w:val="0"/>
              <w:ind w:right="6"/>
              <w:rPr>
                <w:rFonts w:ascii="Cambria" w:hAnsi="Cambria"/>
              </w:rPr>
            </w:pPr>
            <w:r w:rsidRPr="00780359">
              <w:rPr>
                <w:rFonts w:ascii="Cambria" w:hAnsi="Cambria"/>
              </w:rPr>
              <w:t>+</w:t>
            </w:r>
          </w:p>
        </w:tc>
      </w:tr>
      <w:tr w:rsidR="00987E6F" w:rsidRPr="00780359" w:rsidTr="00987E6F">
        <w:tc>
          <w:tcPr>
            <w:tcW w:w="1413" w:type="dxa"/>
          </w:tcPr>
          <w:p w:rsidR="00987E6F" w:rsidRPr="00780359" w:rsidRDefault="00987E6F" w:rsidP="00987E6F">
            <w:pPr>
              <w:widowControl w:val="0"/>
              <w:ind w:right="6"/>
              <w:rPr>
                <w:rFonts w:ascii="Cambria" w:hAnsi="Cambria"/>
              </w:rPr>
            </w:pPr>
            <w:r w:rsidRPr="00780359">
              <w:rPr>
                <w:rFonts w:ascii="Cambria" w:hAnsi="Cambria"/>
              </w:rPr>
              <w:t>Carvedilol</w:t>
            </w:r>
          </w:p>
        </w:tc>
        <w:tc>
          <w:tcPr>
            <w:tcW w:w="1417" w:type="dxa"/>
          </w:tcPr>
          <w:p w:rsidR="00987E6F" w:rsidRPr="00780359" w:rsidRDefault="00987E6F" w:rsidP="00987E6F">
            <w:pPr>
              <w:widowControl w:val="0"/>
              <w:ind w:right="6"/>
              <w:rPr>
                <w:rFonts w:ascii="Cambria" w:hAnsi="Cambria"/>
              </w:rPr>
            </w:pPr>
            <w:r w:rsidRPr="00780359">
              <w:rPr>
                <w:rFonts w:ascii="Cambria" w:hAnsi="Cambria"/>
              </w:rPr>
              <w:t>–</w:t>
            </w:r>
          </w:p>
        </w:tc>
        <w:tc>
          <w:tcPr>
            <w:tcW w:w="992" w:type="dxa"/>
          </w:tcPr>
          <w:p w:rsidR="00987E6F" w:rsidRPr="00780359" w:rsidRDefault="00987E6F" w:rsidP="00987E6F">
            <w:pPr>
              <w:widowControl w:val="0"/>
              <w:ind w:right="6"/>
              <w:rPr>
                <w:rFonts w:ascii="Cambria" w:hAnsi="Cambria"/>
              </w:rPr>
            </w:pPr>
            <w:r w:rsidRPr="00780359">
              <w:rPr>
                <w:rFonts w:ascii="Cambria" w:hAnsi="Cambria"/>
              </w:rPr>
              <w:t>–</w:t>
            </w:r>
          </w:p>
        </w:tc>
        <w:tc>
          <w:tcPr>
            <w:tcW w:w="1435" w:type="dxa"/>
          </w:tcPr>
          <w:p w:rsidR="00987E6F" w:rsidRPr="00780359" w:rsidRDefault="00987E6F" w:rsidP="00987E6F">
            <w:pPr>
              <w:widowControl w:val="0"/>
              <w:ind w:right="6"/>
              <w:rPr>
                <w:rFonts w:ascii="Cambria" w:hAnsi="Cambria"/>
              </w:rPr>
            </w:pPr>
            <w:r w:rsidRPr="00780359">
              <w:rPr>
                <w:rFonts w:ascii="Cambria" w:hAnsi="Cambria"/>
              </w:rPr>
              <w:t>++</w:t>
            </w:r>
          </w:p>
        </w:tc>
        <w:tc>
          <w:tcPr>
            <w:tcW w:w="1663" w:type="dxa"/>
          </w:tcPr>
          <w:p w:rsidR="00987E6F" w:rsidRPr="00780359" w:rsidRDefault="00987E6F" w:rsidP="00987E6F">
            <w:pPr>
              <w:widowControl w:val="0"/>
              <w:ind w:right="6"/>
              <w:rPr>
                <w:rFonts w:ascii="Cambria" w:hAnsi="Cambria"/>
              </w:rPr>
            </w:pPr>
            <w:r w:rsidRPr="00780359">
              <w:rPr>
                <w:rFonts w:ascii="Cambria" w:hAnsi="Cambria"/>
              </w:rPr>
              <w:t>++</w:t>
            </w:r>
          </w:p>
        </w:tc>
      </w:tr>
      <w:tr w:rsidR="00987E6F" w:rsidRPr="00780359" w:rsidTr="00987E6F">
        <w:tc>
          <w:tcPr>
            <w:tcW w:w="1413" w:type="dxa"/>
          </w:tcPr>
          <w:p w:rsidR="00987E6F" w:rsidRPr="00780359" w:rsidRDefault="00987E6F" w:rsidP="00987E6F">
            <w:pPr>
              <w:widowControl w:val="0"/>
              <w:ind w:right="6"/>
              <w:rPr>
                <w:rFonts w:ascii="Cambria" w:hAnsi="Cambria"/>
              </w:rPr>
            </w:pPr>
            <w:r w:rsidRPr="00780359">
              <w:rPr>
                <w:rFonts w:ascii="Cambria" w:hAnsi="Cambria"/>
              </w:rPr>
              <w:t>Labetalol</w:t>
            </w:r>
          </w:p>
        </w:tc>
        <w:tc>
          <w:tcPr>
            <w:tcW w:w="1417" w:type="dxa"/>
          </w:tcPr>
          <w:p w:rsidR="00987E6F" w:rsidRPr="00780359" w:rsidRDefault="00987E6F" w:rsidP="00987E6F">
            <w:pPr>
              <w:widowControl w:val="0"/>
              <w:ind w:right="6"/>
              <w:rPr>
                <w:rFonts w:ascii="Cambria" w:hAnsi="Cambria"/>
              </w:rPr>
            </w:pPr>
            <w:r w:rsidRPr="00780359">
              <w:rPr>
                <w:rFonts w:ascii="Cambria" w:hAnsi="Cambria"/>
              </w:rPr>
              <w:t>–</w:t>
            </w:r>
          </w:p>
        </w:tc>
        <w:tc>
          <w:tcPr>
            <w:tcW w:w="992" w:type="dxa"/>
          </w:tcPr>
          <w:p w:rsidR="00987E6F" w:rsidRPr="00780359" w:rsidRDefault="00987E6F" w:rsidP="00987E6F">
            <w:pPr>
              <w:widowControl w:val="0"/>
              <w:ind w:right="6"/>
              <w:rPr>
                <w:rFonts w:ascii="Cambria" w:hAnsi="Cambria"/>
              </w:rPr>
            </w:pPr>
            <w:r w:rsidRPr="00780359">
              <w:rPr>
                <w:rFonts w:ascii="Cambria" w:hAnsi="Cambria"/>
              </w:rPr>
              <w:t>–</w:t>
            </w:r>
          </w:p>
        </w:tc>
        <w:tc>
          <w:tcPr>
            <w:tcW w:w="1435" w:type="dxa"/>
          </w:tcPr>
          <w:p w:rsidR="00987E6F" w:rsidRPr="00780359" w:rsidRDefault="00987E6F" w:rsidP="00987E6F">
            <w:pPr>
              <w:widowControl w:val="0"/>
              <w:ind w:right="6"/>
              <w:rPr>
                <w:rFonts w:ascii="Cambria" w:hAnsi="Cambria"/>
              </w:rPr>
            </w:pPr>
            <w:r w:rsidRPr="00780359">
              <w:rPr>
                <w:rFonts w:ascii="Cambria" w:hAnsi="Cambria"/>
              </w:rPr>
              <w:t>±</w:t>
            </w:r>
          </w:p>
        </w:tc>
        <w:tc>
          <w:tcPr>
            <w:tcW w:w="1663" w:type="dxa"/>
          </w:tcPr>
          <w:p w:rsidR="00987E6F" w:rsidRPr="00780359" w:rsidRDefault="00987E6F" w:rsidP="00987E6F">
            <w:pPr>
              <w:widowControl w:val="0"/>
              <w:ind w:right="6"/>
              <w:rPr>
                <w:rFonts w:ascii="Cambria" w:hAnsi="Cambria"/>
              </w:rPr>
            </w:pPr>
            <w:r w:rsidRPr="00780359">
              <w:rPr>
                <w:rFonts w:ascii="Cambria" w:hAnsi="Cambria"/>
              </w:rPr>
              <w:t>++</w:t>
            </w:r>
          </w:p>
        </w:tc>
      </w:tr>
      <w:tr w:rsidR="00987E6F" w:rsidRPr="00780359" w:rsidTr="00987E6F">
        <w:tc>
          <w:tcPr>
            <w:tcW w:w="1413" w:type="dxa"/>
          </w:tcPr>
          <w:p w:rsidR="00987E6F" w:rsidRPr="00780359" w:rsidRDefault="00987E6F" w:rsidP="00987E6F">
            <w:pPr>
              <w:widowControl w:val="0"/>
              <w:ind w:right="6"/>
              <w:rPr>
                <w:rFonts w:ascii="Cambria" w:hAnsi="Cambria"/>
              </w:rPr>
            </w:pPr>
            <w:r w:rsidRPr="00780359">
              <w:rPr>
                <w:rFonts w:ascii="Cambria" w:hAnsi="Cambria"/>
              </w:rPr>
              <w:t>Metoprolol</w:t>
            </w:r>
          </w:p>
        </w:tc>
        <w:tc>
          <w:tcPr>
            <w:tcW w:w="1417" w:type="dxa"/>
          </w:tcPr>
          <w:p w:rsidR="00987E6F" w:rsidRPr="00780359" w:rsidRDefault="00987E6F" w:rsidP="00987E6F">
            <w:pPr>
              <w:widowControl w:val="0"/>
              <w:ind w:right="6"/>
              <w:rPr>
                <w:rFonts w:ascii="Cambria" w:hAnsi="Cambria"/>
              </w:rPr>
            </w:pPr>
            <w:r w:rsidRPr="00780359">
              <w:rPr>
                <w:rFonts w:ascii="Cambria" w:hAnsi="Cambria"/>
              </w:rPr>
              <w:t>+</w:t>
            </w:r>
          </w:p>
        </w:tc>
        <w:tc>
          <w:tcPr>
            <w:tcW w:w="992" w:type="dxa"/>
          </w:tcPr>
          <w:p w:rsidR="00987E6F" w:rsidRPr="00780359" w:rsidRDefault="00987E6F" w:rsidP="00987E6F">
            <w:pPr>
              <w:widowControl w:val="0"/>
              <w:ind w:right="6"/>
              <w:rPr>
                <w:rFonts w:ascii="Cambria" w:hAnsi="Cambria"/>
              </w:rPr>
            </w:pPr>
            <w:r w:rsidRPr="00780359">
              <w:rPr>
                <w:rFonts w:ascii="Cambria" w:hAnsi="Cambria"/>
              </w:rPr>
              <w:t>–</w:t>
            </w:r>
          </w:p>
        </w:tc>
        <w:tc>
          <w:tcPr>
            <w:tcW w:w="1435" w:type="dxa"/>
          </w:tcPr>
          <w:p w:rsidR="00987E6F" w:rsidRPr="00780359" w:rsidRDefault="00987E6F" w:rsidP="00987E6F">
            <w:pPr>
              <w:widowControl w:val="0"/>
              <w:ind w:right="6"/>
              <w:rPr>
                <w:rFonts w:ascii="Cambria" w:hAnsi="Cambria"/>
              </w:rPr>
            </w:pPr>
            <w:r w:rsidRPr="00780359">
              <w:rPr>
                <w:rFonts w:ascii="Cambria" w:hAnsi="Cambria"/>
              </w:rPr>
              <w:t>±</w:t>
            </w:r>
          </w:p>
        </w:tc>
        <w:tc>
          <w:tcPr>
            <w:tcW w:w="1663" w:type="dxa"/>
          </w:tcPr>
          <w:p w:rsidR="00987E6F" w:rsidRPr="00780359" w:rsidRDefault="00987E6F" w:rsidP="00987E6F">
            <w:pPr>
              <w:widowControl w:val="0"/>
              <w:ind w:right="6"/>
              <w:rPr>
                <w:rFonts w:ascii="Cambria" w:hAnsi="Cambria"/>
              </w:rPr>
            </w:pPr>
            <w:r w:rsidRPr="00780359">
              <w:rPr>
                <w:rFonts w:ascii="Cambria" w:hAnsi="Cambria"/>
              </w:rPr>
              <w:t>+</w:t>
            </w:r>
          </w:p>
        </w:tc>
      </w:tr>
      <w:tr w:rsidR="00987E6F" w:rsidRPr="00780359" w:rsidTr="00987E6F">
        <w:tc>
          <w:tcPr>
            <w:tcW w:w="1413" w:type="dxa"/>
          </w:tcPr>
          <w:p w:rsidR="00987E6F" w:rsidRPr="00780359" w:rsidRDefault="00987E6F" w:rsidP="00987E6F">
            <w:pPr>
              <w:widowControl w:val="0"/>
              <w:ind w:right="6"/>
              <w:rPr>
                <w:rFonts w:ascii="Cambria" w:hAnsi="Cambria"/>
              </w:rPr>
            </w:pPr>
            <w:r w:rsidRPr="00780359">
              <w:rPr>
                <w:rFonts w:ascii="Cambria" w:hAnsi="Cambria"/>
              </w:rPr>
              <w:t>Oxprenolol</w:t>
            </w:r>
          </w:p>
        </w:tc>
        <w:tc>
          <w:tcPr>
            <w:tcW w:w="1417" w:type="dxa"/>
          </w:tcPr>
          <w:p w:rsidR="00987E6F" w:rsidRPr="00780359" w:rsidRDefault="00987E6F" w:rsidP="00987E6F">
            <w:pPr>
              <w:widowControl w:val="0"/>
              <w:ind w:right="6"/>
              <w:rPr>
                <w:rFonts w:ascii="Cambria" w:hAnsi="Cambria"/>
              </w:rPr>
            </w:pPr>
            <w:r w:rsidRPr="00780359">
              <w:rPr>
                <w:rFonts w:ascii="Cambria" w:hAnsi="Cambria"/>
              </w:rPr>
              <w:t>–</w:t>
            </w:r>
          </w:p>
        </w:tc>
        <w:tc>
          <w:tcPr>
            <w:tcW w:w="992" w:type="dxa"/>
          </w:tcPr>
          <w:p w:rsidR="00987E6F" w:rsidRPr="00780359" w:rsidRDefault="00987E6F" w:rsidP="00987E6F">
            <w:pPr>
              <w:widowControl w:val="0"/>
              <w:ind w:right="6"/>
              <w:rPr>
                <w:rFonts w:ascii="Cambria" w:hAnsi="Cambria"/>
              </w:rPr>
            </w:pPr>
            <w:r w:rsidRPr="00780359">
              <w:rPr>
                <w:rFonts w:ascii="Cambria" w:hAnsi="Cambria"/>
              </w:rPr>
              <w:t>+</w:t>
            </w:r>
          </w:p>
        </w:tc>
        <w:tc>
          <w:tcPr>
            <w:tcW w:w="1435" w:type="dxa"/>
          </w:tcPr>
          <w:p w:rsidR="00987E6F" w:rsidRPr="00780359" w:rsidRDefault="00987E6F" w:rsidP="00987E6F">
            <w:pPr>
              <w:widowControl w:val="0"/>
              <w:ind w:right="6"/>
              <w:rPr>
                <w:rFonts w:ascii="Cambria" w:hAnsi="Cambria"/>
              </w:rPr>
            </w:pPr>
            <w:r w:rsidRPr="00780359">
              <w:rPr>
                <w:rFonts w:ascii="Cambria" w:hAnsi="Cambria"/>
              </w:rPr>
              <w:t>+</w:t>
            </w:r>
          </w:p>
        </w:tc>
        <w:tc>
          <w:tcPr>
            <w:tcW w:w="1663" w:type="dxa"/>
          </w:tcPr>
          <w:p w:rsidR="00987E6F" w:rsidRPr="00780359" w:rsidRDefault="00987E6F" w:rsidP="00987E6F">
            <w:pPr>
              <w:widowControl w:val="0"/>
              <w:ind w:right="6"/>
              <w:rPr>
                <w:rFonts w:ascii="Cambria" w:hAnsi="Cambria"/>
              </w:rPr>
            </w:pPr>
            <w:r w:rsidRPr="00780359">
              <w:rPr>
                <w:rFonts w:ascii="Cambria" w:hAnsi="Cambria"/>
              </w:rPr>
              <w:t>–</w:t>
            </w:r>
          </w:p>
        </w:tc>
      </w:tr>
      <w:tr w:rsidR="00987E6F" w:rsidRPr="00780359" w:rsidTr="00987E6F">
        <w:tc>
          <w:tcPr>
            <w:tcW w:w="1413" w:type="dxa"/>
          </w:tcPr>
          <w:p w:rsidR="00987E6F" w:rsidRPr="00780359" w:rsidRDefault="00987E6F" w:rsidP="00987E6F">
            <w:pPr>
              <w:widowControl w:val="0"/>
              <w:ind w:right="6"/>
              <w:rPr>
                <w:rFonts w:ascii="Cambria" w:hAnsi="Cambria"/>
              </w:rPr>
            </w:pPr>
            <w:r w:rsidRPr="00780359">
              <w:rPr>
                <w:rFonts w:ascii="Cambria" w:hAnsi="Cambria"/>
              </w:rPr>
              <w:t>Practolol</w:t>
            </w:r>
          </w:p>
        </w:tc>
        <w:tc>
          <w:tcPr>
            <w:tcW w:w="1417" w:type="dxa"/>
          </w:tcPr>
          <w:p w:rsidR="00987E6F" w:rsidRPr="00780359" w:rsidRDefault="00987E6F" w:rsidP="00987E6F">
            <w:pPr>
              <w:widowControl w:val="0"/>
              <w:ind w:right="6"/>
              <w:rPr>
                <w:rFonts w:ascii="Cambria" w:hAnsi="Cambria"/>
              </w:rPr>
            </w:pPr>
            <w:r w:rsidRPr="00780359">
              <w:rPr>
                <w:rFonts w:ascii="Cambria" w:hAnsi="Cambria"/>
              </w:rPr>
              <w:t>++</w:t>
            </w:r>
          </w:p>
        </w:tc>
        <w:tc>
          <w:tcPr>
            <w:tcW w:w="992" w:type="dxa"/>
          </w:tcPr>
          <w:p w:rsidR="00987E6F" w:rsidRPr="00780359" w:rsidRDefault="00987E6F" w:rsidP="00987E6F">
            <w:pPr>
              <w:widowControl w:val="0"/>
              <w:ind w:right="6"/>
              <w:rPr>
                <w:rFonts w:ascii="Cambria" w:hAnsi="Cambria"/>
              </w:rPr>
            </w:pPr>
            <w:r w:rsidRPr="00780359">
              <w:rPr>
                <w:rFonts w:ascii="Cambria" w:hAnsi="Cambria"/>
              </w:rPr>
              <w:t>+</w:t>
            </w:r>
          </w:p>
        </w:tc>
        <w:tc>
          <w:tcPr>
            <w:tcW w:w="1435" w:type="dxa"/>
          </w:tcPr>
          <w:p w:rsidR="00987E6F" w:rsidRPr="00780359" w:rsidRDefault="00987E6F" w:rsidP="00987E6F">
            <w:pPr>
              <w:widowControl w:val="0"/>
              <w:ind w:right="6"/>
              <w:rPr>
                <w:rFonts w:ascii="Cambria" w:hAnsi="Cambria"/>
              </w:rPr>
            </w:pPr>
            <w:r w:rsidRPr="00780359">
              <w:rPr>
                <w:rFonts w:ascii="Cambria" w:hAnsi="Cambria"/>
              </w:rPr>
              <w:t>–</w:t>
            </w:r>
          </w:p>
        </w:tc>
        <w:tc>
          <w:tcPr>
            <w:tcW w:w="1663" w:type="dxa"/>
          </w:tcPr>
          <w:p w:rsidR="00987E6F" w:rsidRPr="00780359" w:rsidRDefault="00987E6F" w:rsidP="00987E6F">
            <w:pPr>
              <w:widowControl w:val="0"/>
              <w:ind w:right="6"/>
              <w:rPr>
                <w:rFonts w:ascii="Cambria" w:hAnsi="Cambria"/>
              </w:rPr>
            </w:pPr>
            <w:r w:rsidRPr="00780359">
              <w:rPr>
                <w:rFonts w:ascii="Cambria" w:hAnsi="Cambria"/>
              </w:rPr>
              <w:t>–</w:t>
            </w:r>
          </w:p>
        </w:tc>
      </w:tr>
      <w:tr w:rsidR="00987E6F" w:rsidRPr="00780359" w:rsidTr="00987E6F">
        <w:tc>
          <w:tcPr>
            <w:tcW w:w="1413" w:type="dxa"/>
          </w:tcPr>
          <w:p w:rsidR="00987E6F" w:rsidRPr="00780359" w:rsidRDefault="00987E6F" w:rsidP="00987E6F">
            <w:pPr>
              <w:widowControl w:val="0"/>
              <w:ind w:right="6"/>
              <w:rPr>
                <w:rFonts w:ascii="Cambria" w:hAnsi="Cambria"/>
              </w:rPr>
            </w:pPr>
            <w:r w:rsidRPr="00780359">
              <w:rPr>
                <w:rFonts w:ascii="Cambria" w:hAnsi="Cambria"/>
              </w:rPr>
              <w:t>Propranolol</w:t>
            </w:r>
          </w:p>
        </w:tc>
        <w:tc>
          <w:tcPr>
            <w:tcW w:w="1417" w:type="dxa"/>
          </w:tcPr>
          <w:p w:rsidR="00987E6F" w:rsidRPr="00780359" w:rsidRDefault="00987E6F" w:rsidP="00987E6F">
            <w:pPr>
              <w:widowControl w:val="0"/>
              <w:ind w:right="6"/>
              <w:rPr>
                <w:rFonts w:ascii="Cambria" w:hAnsi="Cambria"/>
              </w:rPr>
            </w:pPr>
            <w:r w:rsidRPr="00780359">
              <w:rPr>
                <w:rFonts w:ascii="Cambria" w:hAnsi="Cambria"/>
              </w:rPr>
              <w:t>–</w:t>
            </w:r>
          </w:p>
        </w:tc>
        <w:tc>
          <w:tcPr>
            <w:tcW w:w="992" w:type="dxa"/>
          </w:tcPr>
          <w:p w:rsidR="00987E6F" w:rsidRPr="00780359" w:rsidRDefault="00987E6F" w:rsidP="00987E6F">
            <w:pPr>
              <w:widowControl w:val="0"/>
              <w:ind w:right="6"/>
              <w:rPr>
                <w:rFonts w:ascii="Cambria" w:hAnsi="Cambria"/>
              </w:rPr>
            </w:pPr>
            <w:r w:rsidRPr="00780359">
              <w:rPr>
                <w:rFonts w:ascii="Cambria" w:hAnsi="Cambria"/>
              </w:rPr>
              <w:t>–</w:t>
            </w:r>
          </w:p>
        </w:tc>
        <w:tc>
          <w:tcPr>
            <w:tcW w:w="1435" w:type="dxa"/>
          </w:tcPr>
          <w:p w:rsidR="00987E6F" w:rsidRPr="00780359" w:rsidRDefault="00987E6F" w:rsidP="00987E6F">
            <w:pPr>
              <w:widowControl w:val="0"/>
              <w:ind w:right="6"/>
              <w:rPr>
                <w:rFonts w:ascii="Cambria" w:hAnsi="Cambria"/>
              </w:rPr>
            </w:pPr>
            <w:r w:rsidRPr="00780359">
              <w:rPr>
                <w:rFonts w:ascii="Cambria" w:hAnsi="Cambria"/>
              </w:rPr>
              <w:t>++</w:t>
            </w:r>
          </w:p>
        </w:tc>
        <w:tc>
          <w:tcPr>
            <w:tcW w:w="1663" w:type="dxa"/>
          </w:tcPr>
          <w:p w:rsidR="00987E6F" w:rsidRPr="00780359" w:rsidRDefault="00987E6F" w:rsidP="00987E6F">
            <w:pPr>
              <w:widowControl w:val="0"/>
              <w:ind w:right="6"/>
              <w:rPr>
                <w:rFonts w:ascii="Cambria" w:hAnsi="Cambria"/>
              </w:rPr>
            </w:pPr>
            <w:r w:rsidRPr="00780359">
              <w:rPr>
                <w:rFonts w:ascii="Cambria" w:hAnsi="Cambria"/>
              </w:rPr>
              <w:t>±</w:t>
            </w:r>
          </w:p>
        </w:tc>
      </w:tr>
      <w:tr w:rsidR="00987E6F" w:rsidRPr="00780359" w:rsidTr="00987E6F">
        <w:tc>
          <w:tcPr>
            <w:tcW w:w="1413" w:type="dxa"/>
          </w:tcPr>
          <w:p w:rsidR="00987E6F" w:rsidRPr="00780359" w:rsidRDefault="00987E6F" w:rsidP="00987E6F">
            <w:pPr>
              <w:widowControl w:val="0"/>
              <w:ind w:right="6"/>
              <w:rPr>
                <w:rFonts w:ascii="Cambria" w:hAnsi="Cambria"/>
              </w:rPr>
            </w:pPr>
            <w:r w:rsidRPr="00780359">
              <w:rPr>
                <w:rFonts w:ascii="Cambria" w:hAnsi="Cambria"/>
              </w:rPr>
              <w:t>Sotalol</w:t>
            </w:r>
          </w:p>
        </w:tc>
        <w:tc>
          <w:tcPr>
            <w:tcW w:w="1417" w:type="dxa"/>
          </w:tcPr>
          <w:p w:rsidR="00987E6F" w:rsidRPr="00780359" w:rsidRDefault="00987E6F" w:rsidP="00987E6F">
            <w:pPr>
              <w:widowControl w:val="0"/>
              <w:ind w:right="6"/>
              <w:rPr>
                <w:rFonts w:ascii="Cambria" w:hAnsi="Cambria"/>
              </w:rPr>
            </w:pPr>
            <w:r w:rsidRPr="00780359">
              <w:rPr>
                <w:rFonts w:ascii="Cambria" w:hAnsi="Cambria"/>
              </w:rPr>
              <w:t>–</w:t>
            </w:r>
          </w:p>
        </w:tc>
        <w:tc>
          <w:tcPr>
            <w:tcW w:w="992" w:type="dxa"/>
          </w:tcPr>
          <w:p w:rsidR="00987E6F" w:rsidRPr="00780359" w:rsidRDefault="00987E6F" w:rsidP="00987E6F">
            <w:pPr>
              <w:widowControl w:val="0"/>
              <w:ind w:right="6"/>
              <w:rPr>
                <w:rFonts w:ascii="Cambria" w:hAnsi="Cambria"/>
              </w:rPr>
            </w:pPr>
            <w:r w:rsidRPr="00780359">
              <w:rPr>
                <w:rFonts w:ascii="Cambria" w:hAnsi="Cambria"/>
              </w:rPr>
              <w:t>–</w:t>
            </w:r>
          </w:p>
        </w:tc>
        <w:tc>
          <w:tcPr>
            <w:tcW w:w="1435" w:type="dxa"/>
          </w:tcPr>
          <w:p w:rsidR="00987E6F" w:rsidRPr="00780359" w:rsidRDefault="00987E6F" w:rsidP="00987E6F">
            <w:pPr>
              <w:widowControl w:val="0"/>
              <w:ind w:right="6"/>
              <w:rPr>
                <w:rFonts w:ascii="Cambria" w:hAnsi="Cambria"/>
              </w:rPr>
            </w:pPr>
            <w:r w:rsidRPr="00780359">
              <w:rPr>
                <w:rFonts w:ascii="Cambria" w:hAnsi="Cambria"/>
              </w:rPr>
              <w:t>–</w:t>
            </w:r>
          </w:p>
        </w:tc>
        <w:tc>
          <w:tcPr>
            <w:tcW w:w="1663" w:type="dxa"/>
          </w:tcPr>
          <w:p w:rsidR="00987E6F" w:rsidRPr="00780359" w:rsidRDefault="00987E6F" w:rsidP="00987E6F">
            <w:pPr>
              <w:widowControl w:val="0"/>
              <w:ind w:right="6"/>
              <w:rPr>
                <w:rFonts w:ascii="Cambria" w:hAnsi="Cambria"/>
              </w:rPr>
            </w:pPr>
            <w:r w:rsidRPr="00780359">
              <w:rPr>
                <w:rFonts w:ascii="Cambria" w:hAnsi="Cambria"/>
              </w:rPr>
              <w:t>–</w:t>
            </w:r>
          </w:p>
        </w:tc>
      </w:tr>
      <w:tr w:rsidR="00987E6F" w:rsidRPr="00780359" w:rsidTr="00987E6F">
        <w:tc>
          <w:tcPr>
            <w:tcW w:w="1413" w:type="dxa"/>
          </w:tcPr>
          <w:p w:rsidR="00987E6F" w:rsidRPr="00780359" w:rsidRDefault="00987E6F" w:rsidP="00987E6F">
            <w:pPr>
              <w:widowControl w:val="0"/>
              <w:ind w:right="6"/>
              <w:rPr>
                <w:rFonts w:ascii="Cambria" w:hAnsi="Cambria"/>
              </w:rPr>
            </w:pPr>
            <w:r w:rsidRPr="00780359">
              <w:rPr>
                <w:rFonts w:ascii="Cambria" w:hAnsi="Cambria"/>
              </w:rPr>
              <w:t>Timolol</w:t>
            </w:r>
          </w:p>
        </w:tc>
        <w:tc>
          <w:tcPr>
            <w:tcW w:w="1417" w:type="dxa"/>
          </w:tcPr>
          <w:p w:rsidR="00987E6F" w:rsidRPr="00780359" w:rsidRDefault="00987E6F" w:rsidP="00987E6F">
            <w:pPr>
              <w:widowControl w:val="0"/>
              <w:ind w:right="6"/>
              <w:rPr>
                <w:rFonts w:ascii="Cambria" w:hAnsi="Cambria"/>
              </w:rPr>
            </w:pPr>
            <w:r w:rsidRPr="00780359">
              <w:rPr>
                <w:rFonts w:ascii="Cambria" w:hAnsi="Cambria"/>
              </w:rPr>
              <w:t>–</w:t>
            </w:r>
          </w:p>
        </w:tc>
        <w:tc>
          <w:tcPr>
            <w:tcW w:w="992" w:type="dxa"/>
          </w:tcPr>
          <w:p w:rsidR="00987E6F" w:rsidRPr="00780359" w:rsidRDefault="00987E6F" w:rsidP="00987E6F">
            <w:pPr>
              <w:widowControl w:val="0"/>
              <w:ind w:right="6"/>
              <w:rPr>
                <w:rFonts w:ascii="Cambria" w:hAnsi="Cambria"/>
              </w:rPr>
            </w:pPr>
            <w:r w:rsidRPr="00780359">
              <w:rPr>
                <w:rFonts w:ascii="Cambria" w:hAnsi="Cambria"/>
              </w:rPr>
              <w:t>±</w:t>
            </w:r>
          </w:p>
        </w:tc>
        <w:tc>
          <w:tcPr>
            <w:tcW w:w="1435" w:type="dxa"/>
          </w:tcPr>
          <w:p w:rsidR="00987E6F" w:rsidRPr="00780359" w:rsidRDefault="00987E6F" w:rsidP="00987E6F">
            <w:pPr>
              <w:widowControl w:val="0"/>
              <w:ind w:right="6"/>
              <w:rPr>
                <w:rFonts w:ascii="Cambria" w:hAnsi="Cambria"/>
              </w:rPr>
            </w:pPr>
            <w:r w:rsidRPr="00780359">
              <w:rPr>
                <w:rFonts w:ascii="Cambria" w:hAnsi="Cambria"/>
              </w:rPr>
              <w:t>±</w:t>
            </w:r>
          </w:p>
        </w:tc>
        <w:tc>
          <w:tcPr>
            <w:tcW w:w="1663" w:type="dxa"/>
          </w:tcPr>
          <w:p w:rsidR="00987E6F" w:rsidRPr="00780359" w:rsidRDefault="00987E6F" w:rsidP="00987E6F">
            <w:pPr>
              <w:widowControl w:val="0"/>
              <w:ind w:right="6"/>
              <w:rPr>
                <w:rFonts w:ascii="Cambria" w:hAnsi="Cambria"/>
              </w:rPr>
            </w:pPr>
            <w:r w:rsidRPr="00780359">
              <w:rPr>
                <w:rFonts w:ascii="Cambria" w:hAnsi="Cambria"/>
              </w:rPr>
              <w:t>+</w:t>
            </w:r>
          </w:p>
        </w:tc>
      </w:tr>
    </w:tbl>
    <w:p w:rsidR="005B6F80" w:rsidRPr="00780359" w:rsidRDefault="003261A2" w:rsidP="003261A2">
      <w:pPr>
        <w:widowControl w:val="0"/>
        <w:ind w:right="4"/>
        <w:rPr>
          <w:rFonts w:ascii="Cambria" w:hAnsi="Cambria"/>
        </w:rPr>
      </w:pPr>
      <w:r w:rsidRPr="00780359">
        <w:rPr>
          <w:rFonts w:ascii="Cambria" w:hAnsi="Cambria"/>
        </w:rPr>
        <w:t>+ the drug has the indicated property</w:t>
      </w:r>
    </w:p>
    <w:p w:rsidR="005B6F80" w:rsidRPr="00780359" w:rsidRDefault="003261A2" w:rsidP="003261A2">
      <w:pPr>
        <w:widowControl w:val="0"/>
        <w:ind w:right="4"/>
        <w:rPr>
          <w:rFonts w:ascii="Cambria" w:hAnsi="Cambria"/>
        </w:rPr>
      </w:pPr>
      <w:r w:rsidRPr="00780359">
        <w:rPr>
          <w:rFonts w:ascii="Cambria" w:hAnsi="Cambria"/>
        </w:rPr>
        <w:t xml:space="preserve">– </w:t>
      </w:r>
      <w:r w:rsidR="005B6F80" w:rsidRPr="00780359">
        <w:rPr>
          <w:rFonts w:ascii="Cambria" w:hAnsi="Cambria"/>
        </w:rPr>
        <w:t>the drug does not have the indicated property</w:t>
      </w:r>
    </w:p>
    <w:p w:rsidR="003261A2" w:rsidRPr="00780359" w:rsidRDefault="005B6F80" w:rsidP="003261A2">
      <w:pPr>
        <w:widowControl w:val="0"/>
        <w:ind w:right="4"/>
        <w:rPr>
          <w:rFonts w:ascii="Cambria" w:hAnsi="Cambria"/>
        </w:rPr>
      </w:pPr>
      <w:r w:rsidRPr="00780359">
        <w:rPr>
          <w:rFonts w:ascii="Cambria" w:hAnsi="Cambria"/>
        </w:rPr>
        <w:t xml:space="preserve">± </w:t>
      </w:r>
      <w:r w:rsidR="0053573B" w:rsidRPr="00780359">
        <w:rPr>
          <w:rFonts w:ascii="Cambria" w:hAnsi="Cambria"/>
        </w:rPr>
        <w:t xml:space="preserve">it is not clear whether </w:t>
      </w:r>
      <w:r w:rsidR="003261A2" w:rsidRPr="00780359">
        <w:rPr>
          <w:rFonts w:ascii="Cambria" w:hAnsi="Cambria"/>
        </w:rPr>
        <w:t>t</w:t>
      </w:r>
      <w:r w:rsidR="0053573B" w:rsidRPr="00780359">
        <w:rPr>
          <w:rFonts w:ascii="Cambria" w:hAnsi="Cambria"/>
        </w:rPr>
        <w:t>he drug</w:t>
      </w:r>
      <w:r w:rsidR="003261A2" w:rsidRPr="00780359">
        <w:rPr>
          <w:rFonts w:ascii="Cambria" w:hAnsi="Cambria"/>
        </w:rPr>
        <w:t xml:space="preserve"> does</w:t>
      </w:r>
      <w:r w:rsidRPr="00780359">
        <w:rPr>
          <w:rFonts w:ascii="Cambria" w:hAnsi="Cambria"/>
        </w:rPr>
        <w:t xml:space="preserve"> or does not have the indicated property</w:t>
      </w:r>
    </w:p>
    <w:p w:rsidR="00B3536E" w:rsidRPr="00780359" w:rsidRDefault="00B3536E" w:rsidP="003261A2">
      <w:pPr>
        <w:widowControl w:val="0"/>
        <w:ind w:right="4"/>
        <w:rPr>
          <w:rFonts w:ascii="Cambria" w:hAnsi="Cambria"/>
        </w:rPr>
      </w:pPr>
    </w:p>
    <w:p w:rsidR="000A42FE" w:rsidRPr="00451C68" w:rsidRDefault="000A42FE" w:rsidP="00376EFF">
      <w:pPr>
        <w:widowControl w:val="0"/>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(c) Partial agonists</w:t>
      </w:r>
    </w:p>
    <w:p w:rsidR="000A42FE" w:rsidRPr="00780359" w:rsidRDefault="000A42FE" w:rsidP="001A5B18">
      <w:pPr>
        <w:widowControl w:val="0"/>
        <w:ind w:right="4"/>
        <w:jc w:val="both"/>
        <w:rPr>
          <w:rFonts w:ascii="Cambria" w:hAnsi="Cambria"/>
        </w:rPr>
      </w:pPr>
      <w:r w:rsidRPr="00780359">
        <w:rPr>
          <w:rFonts w:ascii="Cambria" w:hAnsi="Cambria"/>
        </w:rPr>
        <w:t xml:space="preserve">A full agonist is one that is capable of producing a maximal response, when it binds to a sufficient number of receptors. In contrast, a partial agonist cannot produce the maximal response of which the tissue is capable, even when it binds to the same number of receptors as a full agonist binds to when it produces a complete response. Since the effects of a ligand </w:t>
      </w:r>
      <w:r w:rsidR="00987E6F" w:rsidRPr="00780359">
        <w:rPr>
          <w:rFonts w:ascii="Cambria" w:hAnsi="Cambria"/>
        </w:rPr>
        <w:t xml:space="preserve">are </w:t>
      </w:r>
      <w:r w:rsidRPr="00780359">
        <w:rPr>
          <w:rFonts w:ascii="Cambria" w:hAnsi="Cambria"/>
        </w:rPr>
        <w:t>generally produced by concentrations of the ligand that are well below those that would bind to all the receptors necessary to produce a complete response, this means that above a certain level of binding, a partial agonist may bind to receptors without producing any further increase in effect. However, in so doing, it may prevent the action of other agonists, and may thus appear to be acting as an antagonist. It is this mixture of actions that is called partial agonism. For example, oxprenolol, which is a β-adrenoceptor antagonist, is also a partial agonist. Thus, it may have less of an effect in slowing the heart rate than adrenoceptor antagonists that do not have partial agonist action (i.e. full antagonists); this partial agonism of β-blockers is sometimes called “intrinsic sympathomimetic activity” (ISA).</w:t>
      </w:r>
    </w:p>
    <w:p w:rsidR="000A42FE" w:rsidRPr="00780359" w:rsidRDefault="000A42FE" w:rsidP="001A5B18">
      <w:pPr>
        <w:widowControl w:val="0"/>
        <w:tabs>
          <w:tab w:val="left" w:pos="284"/>
        </w:tabs>
        <w:ind w:right="4"/>
        <w:jc w:val="both"/>
        <w:rPr>
          <w:rFonts w:ascii="Cambria" w:hAnsi="Cambria"/>
        </w:rPr>
      </w:pPr>
      <w:r w:rsidRPr="00780359">
        <w:rPr>
          <w:rFonts w:ascii="Cambria" w:hAnsi="Cambria"/>
        </w:rPr>
        <w:lastRenderedPageBreak/>
        <w:tab/>
        <w:t>In the case of β-adrenoceptor antagonists, the amount of β-blockade produced by a given dose of the β-blocker will vary according to how much endogenous sympathetic nervous system activity there is: the more activity, the more β-blockade will result from the action of a partial agonist. This is clearly seen in the actions of the β-adrenoceptor agonist/antagonist xamoterol. Xamoterol acts as a β-adrenoceptor agonist in patients with mild heart failure, improving cardiac contraction. However, it acts as a β-blocker in patients with even moderate heart failure, worsening it.</w:t>
      </w:r>
      <w:r w:rsidR="00DA3900" w:rsidRPr="00780359">
        <w:rPr>
          <w:rFonts w:ascii="Cambria" w:hAnsi="Cambria"/>
        </w:rPr>
        <w:t xml:space="preserve"> For this reason it has not proved useful in clinical practice.</w:t>
      </w:r>
    </w:p>
    <w:p w:rsidR="000A42FE" w:rsidRDefault="000A42FE" w:rsidP="001A5B18">
      <w:pPr>
        <w:widowControl w:val="0"/>
        <w:tabs>
          <w:tab w:val="left" w:pos="284"/>
        </w:tabs>
        <w:ind w:right="4"/>
        <w:jc w:val="both"/>
        <w:rPr>
          <w:rFonts w:ascii="Cambria" w:hAnsi="Cambria"/>
        </w:rPr>
      </w:pPr>
      <w:r w:rsidRPr="00780359">
        <w:rPr>
          <w:rFonts w:ascii="Cambria" w:hAnsi="Cambria"/>
        </w:rPr>
        <w:tab/>
        <w:t>Most receptors have subtypes, for which certain ligands have some degree of selectivity. For e</w:t>
      </w:r>
      <w:r w:rsidR="00630E50">
        <w:rPr>
          <w:rFonts w:ascii="Cambria" w:hAnsi="Cambria"/>
        </w:rPr>
        <w:t>xample, there are two main sub­</w:t>
      </w:r>
      <w:r w:rsidRPr="00780359">
        <w:rPr>
          <w:rFonts w:ascii="Cambria" w:hAnsi="Cambria"/>
        </w:rPr>
        <w:t>types of β-adrenoceptors, called β</w:t>
      </w:r>
      <w:r w:rsidRPr="00780359">
        <w:rPr>
          <w:rFonts w:ascii="Cambria" w:hAnsi="Cambria"/>
          <w:vertAlign w:val="subscript"/>
        </w:rPr>
        <w:t>1</w:t>
      </w:r>
      <w:r w:rsidRPr="00780359">
        <w:rPr>
          <w:rFonts w:ascii="Cambria" w:hAnsi="Cambria"/>
        </w:rPr>
        <w:t xml:space="preserve"> and β</w:t>
      </w:r>
      <w:r w:rsidRPr="00780359">
        <w:rPr>
          <w:rFonts w:ascii="Cambria" w:hAnsi="Cambria"/>
          <w:vertAlign w:val="subscript"/>
        </w:rPr>
        <w:t>2</w:t>
      </w:r>
      <w:r w:rsidRPr="00780359">
        <w:rPr>
          <w:rFonts w:ascii="Cambria" w:hAnsi="Cambria"/>
        </w:rPr>
        <w:t>, both of which can respond to adrenaline. Some β-adrenoceptor antagonists act at both β</w:t>
      </w:r>
      <w:r w:rsidRPr="00780359">
        <w:rPr>
          <w:rFonts w:ascii="Cambria" w:hAnsi="Cambria"/>
          <w:vertAlign w:val="subscript"/>
        </w:rPr>
        <w:t>1</w:t>
      </w:r>
      <w:r w:rsidRPr="00780359">
        <w:rPr>
          <w:rFonts w:ascii="Cambria" w:hAnsi="Cambria"/>
        </w:rPr>
        <w:t xml:space="preserve"> and β</w:t>
      </w:r>
      <w:r w:rsidRPr="00780359">
        <w:rPr>
          <w:rFonts w:ascii="Cambria" w:hAnsi="Cambria"/>
          <w:vertAlign w:val="subscript"/>
        </w:rPr>
        <w:t xml:space="preserve">2 </w:t>
      </w:r>
      <w:r w:rsidRPr="00780359">
        <w:rPr>
          <w:rFonts w:ascii="Cambria" w:hAnsi="Cambria"/>
        </w:rPr>
        <w:t>subtypes, while some are selective for one or other subtype. For example, propranolol is an antagonist at both β</w:t>
      </w:r>
      <w:r w:rsidRPr="00780359">
        <w:rPr>
          <w:rFonts w:ascii="Cambria" w:hAnsi="Cambria"/>
          <w:vertAlign w:val="subscript"/>
        </w:rPr>
        <w:t>1</w:t>
      </w:r>
      <w:r w:rsidRPr="00780359">
        <w:rPr>
          <w:rFonts w:ascii="Cambria" w:hAnsi="Cambria"/>
        </w:rPr>
        <w:t xml:space="preserve"> and β</w:t>
      </w:r>
      <w:r w:rsidRPr="00780359">
        <w:rPr>
          <w:rFonts w:ascii="Cambria" w:hAnsi="Cambria"/>
          <w:vertAlign w:val="subscript"/>
        </w:rPr>
        <w:t xml:space="preserve">2 </w:t>
      </w:r>
      <w:r w:rsidRPr="00780359">
        <w:rPr>
          <w:rFonts w:ascii="Cambria" w:hAnsi="Cambria"/>
        </w:rPr>
        <w:t>receptors, while atenolol is relatively selective for β</w:t>
      </w:r>
      <w:r w:rsidRPr="00780359">
        <w:rPr>
          <w:rFonts w:ascii="Cambria" w:hAnsi="Cambria"/>
          <w:vertAlign w:val="subscript"/>
        </w:rPr>
        <w:t>1</w:t>
      </w:r>
      <w:r w:rsidRPr="00780359">
        <w:rPr>
          <w:rFonts w:ascii="Cambria" w:hAnsi="Cambria"/>
        </w:rPr>
        <w:t xml:space="preserve"> receptors. Note that selectivity of this kind is only relative</w:t>
      </w:r>
      <w:r w:rsidR="00076CD2" w:rsidRPr="00780359">
        <w:rPr>
          <w:rFonts w:ascii="Cambria" w:hAnsi="Cambria"/>
        </w:rPr>
        <w:t>;</w:t>
      </w:r>
      <w:r w:rsidRPr="00780359">
        <w:rPr>
          <w:rFonts w:ascii="Cambria" w:hAnsi="Cambria"/>
        </w:rPr>
        <w:t xml:space="preserve"> while a drug such as atenolol acts primarily on β</w:t>
      </w:r>
      <w:r w:rsidRPr="00780359">
        <w:rPr>
          <w:rFonts w:ascii="Cambria" w:hAnsi="Cambria"/>
          <w:vertAlign w:val="subscript"/>
        </w:rPr>
        <w:t>1</w:t>
      </w:r>
      <w:r w:rsidRPr="00780359">
        <w:rPr>
          <w:rFonts w:ascii="Cambria" w:hAnsi="Cambria"/>
        </w:rPr>
        <w:t xml:space="preserve"> receptors, at high enough concentrations it can also have effects on β</w:t>
      </w:r>
      <w:r w:rsidRPr="00780359">
        <w:rPr>
          <w:rFonts w:ascii="Cambria" w:hAnsi="Cambria"/>
          <w:vertAlign w:val="subscript"/>
        </w:rPr>
        <w:t>2</w:t>
      </w:r>
      <w:r w:rsidRPr="00780359">
        <w:rPr>
          <w:rFonts w:ascii="Cambria" w:hAnsi="Cambria"/>
        </w:rPr>
        <w:t xml:space="preserve"> receptors.</w:t>
      </w:r>
    </w:p>
    <w:p w:rsidR="00376EFF" w:rsidRPr="00780359" w:rsidRDefault="00376EFF" w:rsidP="001A5B18">
      <w:pPr>
        <w:widowControl w:val="0"/>
        <w:tabs>
          <w:tab w:val="left" w:pos="284"/>
        </w:tabs>
        <w:ind w:right="4"/>
        <w:jc w:val="both"/>
        <w:rPr>
          <w:rFonts w:ascii="Cambria" w:hAnsi="Cambria"/>
        </w:rPr>
      </w:pPr>
    </w:p>
    <w:p w:rsidR="000A42FE" w:rsidRPr="00451C68" w:rsidRDefault="00833D0C"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(d) Inverse agonists</w:t>
      </w:r>
    </w:p>
    <w:p w:rsidR="00833D0C" w:rsidRPr="00780359" w:rsidRDefault="00076CD2" w:rsidP="001A5B18">
      <w:pPr>
        <w:widowControl w:val="0"/>
        <w:tabs>
          <w:tab w:val="left" w:pos="284"/>
        </w:tabs>
        <w:ind w:right="4"/>
        <w:jc w:val="both"/>
        <w:rPr>
          <w:rFonts w:ascii="Cambria" w:hAnsi="Cambria"/>
        </w:rPr>
      </w:pPr>
      <w:r w:rsidRPr="00780359">
        <w:rPr>
          <w:rFonts w:ascii="Cambria" w:hAnsi="Cambria"/>
        </w:rPr>
        <w:t>An inverse agonist is a compound that binds to a receptor and produces a pharmacological response that is opposite to that of the corresponding agonist. An agonist increases the activity mediated by a receptor, an inverse agonist reduces it. In the presence of the agonist the inverse agonist acts as an antagonist. An ordinary antagonist can inhibit the actions of both agonists and inverse agonists.</w:t>
      </w:r>
    </w:p>
    <w:p w:rsidR="00C3593F" w:rsidRPr="00780359" w:rsidRDefault="00C3593F" w:rsidP="000A42FE">
      <w:pPr>
        <w:widowControl w:val="0"/>
        <w:tabs>
          <w:tab w:val="left" w:pos="284"/>
        </w:tabs>
        <w:ind w:right="4"/>
        <w:rPr>
          <w:rFonts w:ascii="Cambria" w:hAnsi="Cambria"/>
        </w:rPr>
      </w:pPr>
    </w:p>
    <w:p w:rsidR="000A42FE" w:rsidRPr="00F53314" w:rsidRDefault="000A42FE" w:rsidP="00376EFF">
      <w:pPr>
        <w:widowControl w:val="0"/>
        <w:tabs>
          <w:tab w:val="left" w:pos="284"/>
        </w:tabs>
        <w:spacing w:after="120"/>
        <w:ind w:right="6"/>
        <w:rPr>
          <w:rFonts w:asciiTheme="minorHAnsi" w:hAnsiTheme="minorHAnsi"/>
          <w:b/>
          <w:color w:val="C45911" w:themeColor="accent2" w:themeShade="BF"/>
          <w:sz w:val="28"/>
        </w:rPr>
      </w:pPr>
      <w:r w:rsidRPr="00F53314">
        <w:rPr>
          <w:rFonts w:asciiTheme="minorHAnsi" w:hAnsiTheme="minorHAnsi"/>
          <w:b/>
          <w:color w:val="C45911" w:themeColor="accent2" w:themeShade="BF"/>
          <w:sz w:val="28"/>
        </w:rPr>
        <w:t>1.2</w:t>
      </w:r>
      <w:r w:rsidRPr="00F53314">
        <w:rPr>
          <w:rFonts w:asciiTheme="minorHAnsi" w:hAnsiTheme="minorHAnsi"/>
          <w:b/>
          <w:color w:val="C45911" w:themeColor="accent2" w:themeShade="BF"/>
          <w:sz w:val="28"/>
        </w:rPr>
        <w:tab/>
        <w:t>Short-</w:t>
      </w:r>
      <w:r w:rsidR="00900581" w:rsidRPr="00F53314">
        <w:rPr>
          <w:rFonts w:asciiTheme="minorHAnsi" w:hAnsiTheme="minorHAnsi"/>
          <w:b/>
          <w:color w:val="C45911" w:themeColor="accent2" w:themeShade="BF"/>
          <w:sz w:val="28"/>
        </w:rPr>
        <w:t>term</w:t>
      </w:r>
      <w:r w:rsidRPr="00F53314">
        <w:rPr>
          <w:rFonts w:asciiTheme="minorHAnsi" w:hAnsiTheme="minorHAnsi"/>
          <w:b/>
          <w:color w:val="C45911" w:themeColor="accent2" w:themeShade="BF"/>
          <w:sz w:val="28"/>
        </w:rPr>
        <w:t xml:space="preserve"> and long-term effects of drugs at receptors</w:t>
      </w:r>
    </w:p>
    <w:p w:rsidR="000A42FE" w:rsidRDefault="00900581" w:rsidP="001A5B18">
      <w:pPr>
        <w:widowControl w:val="0"/>
        <w:tabs>
          <w:tab w:val="left" w:pos="284"/>
        </w:tabs>
        <w:ind w:right="4"/>
        <w:jc w:val="both"/>
        <w:rPr>
          <w:rFonts w:ascii="Cambria" w:hAnsi="Cambria"/>
        </w:rPr>
      </w:pPr>
      <w:r w:rsidRPr="00780359">
        <w:rPr>
          <w:rFonts w:ascii="Cambria" w:hAnsi="Cambria"/>
        </w:rPr>
        <w:t>D</w:t>
      </w:r>
      <w:r w:rsidR="00076CD2" w:rsidRPr="00780359">
        <w:rPr>
          <w:rFonts w:ascii="Cambria" w:hAnsi="Cambria"/>
        </w:rPr>
        <w:t xml:space="preserve">rugs and endogenous substances </w:t>
      </w:r>
      <w:r w:rsidRPr="00780359">
        <w:rPr>
          <w:rFonts w:ascii="Cambria" w:hAnsi="Cambria"/>
        </w:rPr>
        <w:t xml:space="preserve">have two types of pharmacological effects: </w:t>
      </w:r>
      <w:r w:rsidR="000A42FE" w:rsidRPr="00780359">
        <w:rPr>
          <w:rFonts w:ascii="Cambria" w:hAnsi="Cambria"/>
        </w:rPr>
        <w:t>short-</w:t>
      </w:r>
      <w:r w:rsidRPr="00780359">
        <w:rPr>
          <w:rFonts w:ascii="Cambria" w:hAnsi="Cambria"/>
        </w:rPr>
        <w:t>term</w:t>
      </w:r>
      <w:r w:rsidR="000A42FE" w:rsidRPr="00780359">
        <w:rPr>
          <w:rFonts w:ascii="Cambria" w:hAnsi="Cambria"/>
        </w:rPr>
        <w:t xml:space="preserve"> and long-term effects.</w:t>
      </w:r>
    </w:p>
    <w:p w:rsidR="00376EFF" w:rsidRPr="00780359" w:rsidRDefault="00376EFF" w:rsidP="001A5B18">
      <w:pPr>
        <w:widowControl w:val="0"/>
        <w:tabs>
          <w:tab w:val="left" w:pos="284"/>
        </w:tabs>
        <w:ind w:right="4"/>
        <w:jc w:val="both"/>
        <w:rPr>
          <w:rFonts w:ascii="Cambria" w:hAnsi="Cambria"/>
        </w:rPr>
      </w:pPr>
    </w:p>
    <w:p w:rsidR="00C8657B" w:rsidRPr="00451C68" w:rsidRDefault="00C8657B"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(a) Short-term effects</w:t>
      </w:r>
    </w:p>
    <w:p w:rsidR="002709B0" w:rsidRPr="00780359" w:rsidRDefault="00C8657B" w:rsidP="001A5B18">
      <w:pPr>
        <w:widowControl w:val="0"/>
        <w:tabs>
          <w:tab w:val="left" w:pos="284"/>
        </w:tabs>
        <w:ind w:right="4"/>
        <w:jc w:val="both"/>
        <w:rPr>
          <w:rFonts w:ascii="Cambria" w:hAnsi="Cambria"/>
        </w:rPr>
      </w:pPr>
      <w:r w:rsidRPr="00780359">
        <w:rPr>
          <w:rFonts w:ascii="Cambria" w:hAnsi="Cambria"/>
        </w:rPr>
        <w:t>Many drugs are used for their short-term effects. For example, dopamine is used as a renal arteriolar vasodilator, diamorphine to relieve pain in the treatment of myocardial ischaemia, and nebulized salbutamol to reverse bronchoconstriction in the treatment of acute severe asthma.</w:t>
      </w:r>
      <w:r w:rsidR="005E2E56" w:rsidRPr="00780359">
        <w:rPr>
          <w:rFonts w:ascii="Cambria" w:hAnsi="Cambria"/>
        </w:rPr>
        <w:t xml:space="preserve"> The receptors that are involved in the action of a range of receptors are listed in Table </w:t>
      </w:r>
      <w:r w:rsidR="00987E6F" w:rsidRPr="00780359">
        <w:rPr>
          <w:rFonts w:ascii="Cambria" w:hAnsi="Cambria"/>
        </w:rPr>
        <w:t>4</w:t>
      </w:r>
      <w:r w:rsidR="005E2E56" w:rsidRPr="00780359">
        <w:rPr>
          <w:rFonts w:ascii="Cambria" w:hAnsi="Cambria"/>
        </w:rPr>
        <w:t>.</w:t>
      </w:r>
    </w:p>
    <w:p w:rsidR="00081A67" w:rsidRPr="00780359" w:rsidRDefault="00081A67" w:rsidP="005E2E56">
      <w:pPr>
        <w:widowControl w:val="0"/>
        <w:tabs>
          <w:tab w:val="left" w:pos="284"/>
        </w:tabs>
        <w:ind w:right="4"/>
        <w:rPr>
          <w:rFonts w:ascii="Cambria" w:hAnsi="Cambria"/>
          <w:b/>
        </w:rPr>
      </w:pPr>
    </w:p>
    <w:p w:rsidR="005E2E56" w:rsidRPr="00780359" w:rsidRDefault="002709B0" w:rsidP="005E2E56">
      <w:pPr>
        <w:widowControl w:val="0"/>
        <w:tabs>
          <w:tab w:val="left" w:pos="284"/>
        </w:tabs>
        <w:ind w:right="4"/>
        <w:rPr>
          <w:rFonts w:ascii="Cambria" w:hAnsi="Cambria"/>
        </w:rPr>
      </w:pPr>
      <w:r w:rsidRPr="00780359">
        <w:rPr>
          <w:rFonts w:ascii="Cambria" w:hAnsi="Cambria"/>
          <w:b/>
        </w:rPr>
        <w:t xml:space="preserve">Table </w:t>
      </w:r>
      <w:r w:rsidR="00987E6F" w:rsidRPr="00780359">
        <w:rPr>
          <w:rFonts w:ascii="Cambria" w:hAnsi="Cambria"/>
          <w:b/>
        </w:rPr>
        <w:t>4</w:t>
      </w:r>
      <w:r w:rsidRPr="00780359">
        <w:rPr>
          <w:rFonts w:ascii="Cambria" w:hAnsi="Cambria"/>
          <w:b/>
        </w:rPr>
        <w:t>.</w:t>
      </w:r>
      <w:r w:rsidRPr="00780359">
        <w:rPr>
          <w:rFonts w:ascii="Cambria" w:hAnsi="Cambria"/>
        </w:rPr>
        <w:t xml:space="preserve"> </w:t>
      </w:r>
      <w:r w:rsidR="005E2E56" w:rsidRPr="00780359">
        <w:rPr>
          <w:rFonts w:ascii="Cambria" w:hAnsi="Cambria"/>
        </w:rPr>
        <w:t>Transduction systems for a range of receptors</w:t>
      </w:r>
    </w:p>
    <w:tbl>
      <w:tblPr>
        <w:tblStyle w:val="TableGrid"/>
        <w:tblW w:w="10624" w:type="dxa"/>
        <w:tblLook w:val="04A0" w:firstRow="1" w:lastRow="0" w:firstColumn="1" w:lastColumn="0" w:noHBand="0" w:noVBand="1"/>
      </w:tblPr>
      <w:tblGrid>
        <w:gridCol w:w="3510"/>
        <w:gridCol w:w="7114"/>
      </w:tblGrid>
      <w:tr w:rsidR="005E2E56" w:rsidRPr="00780359" w:rsidTr="001A5B18">
        <w:tc>
          <w:tcPr>
            <w:tcW w:w="3510" w:type="dxa"/>
          </w:tcPr>
          <w:p w:rsidR="005E2E56" w:rsidRPr="00780359" w:rsidRDefault="005E2E56" w:rsidP="005E2E56">
            <w:pPr>
              <w:rPr>
                <w:rFonts w:ascii="Cambria" w:hAnsi="Cambria"/>
                <w:b/>
              </w:rPr>
            </w:pPr>
            <w:r w:rsidRPr="00780359">
              <w:rPr>
                <w:rFonts w:ascii="Cambria" w:hAnsi="Cambria"/>
                <w:b/>
              </w:rPr>
              <w:t>Receptor</w:t>
            </w:r>
          </w:p>
        </w:tc>
        <w:tc>
          <w:tcPr>
            <w:tcW w:w="7114" w:type="dxa"/>
          </w:tcPr>
          <w:p w:rsidR="005E2E56" w:rsidRPr="00780359" w:rsidRDefault="005E2E56" w:rsidP="005E2E56">
            <w:pPr>
              <w:rPr>
                <w:rFonts w:ascii="Cambria" w:hAnsi="Cambria"/>
                <w:b/>
              </w:rPr>
            </w:pPr>
            <w:r w:rsidRPr="00780359">
              <w:rPr>
                <w:rFonts w:ascii="Cambria" w:hAnsi="Cambria"/>
                <w:b/>
              </w:rPr>
              <w:t xml:space="preserve">Transduction </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5-hydroxytryptamine</w:t>
            </w:r>
          </w:p>
          <w:p w:rsidR="005E2E56" w:rsidRPr="00780359" w:rsidRDefault="005E2E56" w:rsidP="005E2E56">
            <w:pPr>
              <w:autoSpaceDE w:val="0"/>
              <w:autoSpaceDN w:val="0"/>
              <w:adjustRightInd w:val="0"/>
              <w:rPr>
                <w:rFonts w:ascii="Cambria" w:hAnsi="Cambria"/>
              </w:rPr>
            </w:pPr>
            <w:r w:rsidRPr="00780359">
              <w:rPr>
                <w:rFonts w:ascii="Cambria" w:hAnsi="Cambria"/>
              </w:rPr>
              <w:t>(all except 5HT</w:t>
            </w:r>
            <w:r w:rsidRPr="00780359">
              <w:rPr>
                <w:rFonts w:ascii="Cambria" w:hAnsi="Cambria"/>
                <w:vertAlign w:val="subscript"/>
              </w:rPr>
              <w:t>3</w:t>
            </w:r>
            <w:r w:rsidRPr="00780359">
              <w:rPr>
                <w:rFonts w:ascii="Cambria" w:hAnsi="Cambria"/>
              </w:rPr>
              <w:t>)</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i/o</w:t>
            </w:r>
            <w:r w:rsidRPr="00780359">
              <w:rPr>
                <w:rFonts w:ascii="Cambria" w:hAnsi="Cambria"/>
              </w:rPr>
              <w:t xml:space="preserve"> (5HT</w:t>
            </w:r>
            <w:r w:rsidRPr="00780359">
              <w:rPr>
                <w:rFonts w:ascii="Cambria" w:hAnsi="Cambria"/>
                <w:vertAlign w:val="subscript"/>
              </w:rPr>
              <w:t>1A/1B/1D/1E/1F/5A</w:t>
            </w:r>
            <w:r w:rsidRPr="00780359">
              <w:rPr>
                <w:rFonts w:ascii="Cambria" w:hAnsi="Cambria"/>
              </w:rPr>
              <w:t>); G</w:t>
            </w:r>
            <w:r w:rsidRPr="00780359">
              <w:rPr>
                <w:rFonts w:ascii="Cambria" w:hAnsi="Cambria"/>
                <w:vertAlign w:val="subscript"/>
              </w:rPr>
              <w:t>q/11</w:t>
            </w:r>
            <w:r w:rsidRPr="00780359">
              <w:rPr>
                <w:rFonts w:ascii="Cambria" w:hAnsi="Cambria"/>
              </w:rPr>
              <w:t xml:space="preserve"> (5HT</w:t>
            </w:r>
            <w:r w:rsidRPr="00780359">
              <w:rPr>
                <w:rFonts w:ascii="Cambria" w:hAnsi="Cambria"/>
                <w:vertAlign w:val="subscript"/>
              </w:rPr>
              <w:t>1C/2A/2B/1E/1F</w:t>
            </w:r>
            <w:r w:rsidRPr="00780359">
              <w:rPr>
                <w:rFonts w:ascii="Cambria" w:hAnsi="Cambria"/>
              </w:rPr>
              <w:t>) ; G</w:t>
            </w:r>
            <w:r w:rsidRPr="00780359">
              <w:rPr>
                <w:rFonts w:ascii="Cambria" w:hAnsi="Cambria"/>
                <w:vertAlign w:val="subscript"/>
              </w:rPr>
              <w:t>q/11</w:t>
            </w:r>
            <w:r w:rsidRPr="00780359">
              <w:rPr>
                <w:rFonts w:ascii="Cambria" w:hAnsi="Cambria"/>
              </w:rPr>
              <w:t xml:space="preserve"> (5HT</w:t>
            </w:r>
            <w:r w:rsidRPr="00780359">
              <w:rPr>
                <w:rFonts w:ascii="Cambria" w:hAnsi="Cambria"/>
                <w:vertAlign w:val="subscript"/>
              </w:rPr>
              <w:t>4/6</w:t>
            </w:r>
            <w:r w:rsidRPr="00780359">
              <w:rPr>
                <w:rFonts w:ascii="Cambria" w:hAnsi="Cambria"/>
              </w:rPr>
              <w:t>)</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5HT</w:t>
            </w:r>
            <w:r w:rsidRPr="00780359">
              <w:rPr>
                <w:rFonts w:ascii="Cambria" w:hAnsi="Cambria"/>
                <w:vertAlign w:val="subscript"/>
              </w:rPr>
              <w:t>3</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Ionotropic (cationic Cys-loop)</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Acetylcholine (muscarinic)</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q/11</w:t>
            </w:r>
            <w:r w:rsidRPr="00780359">
              <w:rPr>
                <w:rFonts w:ascii="Cambria" w:hAnsi="Cambria"/>
              </w:rPr>
              <w:t xml:space="preserve"> (M</w:t>
            </w:r>
            <w:r w:rsidRPr="00780359">
              <w:rPr>
                <w:rFonts w:ascii="Cambria" w:hAnsi="Cambria"/>
                <w:vertAlign w:val="subscript"/>
              </w:rPr>
              <w:t>1/3/5</w:t>
            </w:r>
            <w:r w:rsidRPr="00780359">
              <w:rPr>
                <w:rFonts w:ascii="Cambria" w:hAnsi="Cambria"/>
              </w:rPr>
              <w:t>); G</w:t>
            </w:r>
            <w:r w:rsidRPr="00780359">
              <w:rPr>
                <w:rFonts w:ascii="Cambria" w:hAnsi="Cambria"/>
                <w:vertAlign w:val="subscript"/>
              </w:rPr>
              <w:t>i/o</w:t>
            </w:r>
            <w:r w:rsidRPr="00780359">
              <w:rPr>
                <w:rFonts w:ascii="Cambria" w:hAnsi="Cambria"/>
              </w:rPr>
              <w:t xml:space="preserve"> (M</w:t>
            </w:r>
            <w:r w:rsidRPr="00780359">
              <w:rPr>
                <w:rFonts w:ascii="Cambria" w:hAnsi="Cambria"/>
                <w:vertAlign w:val="subscript"/>
              </w:rPr>
              <w:t>2/4</w:t>
            </w:r>
            <w:r w:rsidRPr="00780359">
              <w:rPr>
                <w:rFonts w:ascii="Cambria" w:hAnsi="Cambria"/>
              </w:rPr>
              <w:t>)</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Acetylcholine (nicotinic)</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Ionotropic (cationic Cys-loop)</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Adenosine</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i/o</w:t>
            </w:r>
            <w:r w:rsidRPr="00780359">
              <w:rPr>
                <w:rFonts w:ascii="Cambria" w:hAnsi="Cambria"/>
              </w:rPr>
              <w:t xml:space="preserve"> (A</w:t>
            </w:r>
            <w:r w:rsidRPr="00780359">
              <w:rPr>
                <w:rFonts w:ascii="Cambria" w:hAnsi="Cambria"/>
                <w:vertAlign w:val="subscript"/>
              </w:rPr>
              <w:t>1/3</w:t>
            </w:r>
            <w:r w:rsidRPr="00780359">
              <w:rPr>
                <w:rFonts w:ascii="Cambria" w:hAnsi="Cambria"/>
              </w:rPr>
              <w:t>); G</w:t>
            </w:r>
            <w:r w:rsidRPr="00780359">
              <w:rPr>
                <w:rFonts w:ascii="Cambria" w:hAnsi="Cambria"/>
                <w:vertAlign w:val="subscript"/>
              </w:rPr>
              <w:t>s (</w:t>
            </w:r>
            <w:r w:rsidRPr="00780359">
              <w:rPr>
                <w:rFonts w:ascii="Cambria" w:hAnsi="Cambria"/>
              </w:rPr>
              <w:t>A</w:t>
            </w:r>
            <w:r w:rsidRPr="00780359">
              <w:rPr>
                <w:rFonts w:ascii="Cambria" w:hAnsi="Cambria"/>
                <w:vertAlign w:val="subscript"/>
              </w:rPr>
              <w:t>2A/2B</w:t>
            </w:r>
            <w:r w:rsidRPr="00780359">
              <w:rPr>
                <w:rFonts w:ascii="Cambria" w:hAnsi="Cambria"/>
              </w:rPr>
              <w:t>)</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Adrenoceptors (α</w:t>
            </w:r>
            <w:r w:rsidRPr="00780359">
              <w:rPr>
                <w:rFonts w:ascii="Cambria" w:hAnsi="Cambria"/>
                <w:vertAlign w:val="subscript"/>
              </w:rPr>
              <w:t>1</w:t>
            </w:r>
            <w:r w:rsidRPr="00780359">
              <w:rPr>
                <w:rFonts w:ascii="Cambria" w:hAnsi="Cambria"/>
              </w:rPr>
              <w:t>)</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q/11</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Adrenoceptors (α</w:t>
            </w:r>
            <w:r w:rsidRPr="00780359">
              <w:rPr>
                <w:rFonts w:ascii="Cambria" w:hAnsi="Cambria"/>
                <w:vertAlign w:val="subscript"/>
              </w:rPr>
              <w:t>2</w:t>
            </w:r>
            <w:r w:rsidRPr="00780359">
              <w:rPr>
                <w:rFonts w:ascii="Cambria" w:hAnsi="Cambria"/>
              </w:rPr>
              <w:t>)</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i/o</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lastRenderedPageBreak/>
              <w:t>Adrenoceptors (β)</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s</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Angiotensin</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 xml:space="preserve">q/11 </w:t>
            </w:r>
            <w:r w:rsidRPr="00780359">
              <w:rPr>
                <w:rFonts w:ascii="Cambria" w:hAnsi="Cambria"/>
              </w:rPr>
              <w:t>(AT</w:t>
            </w:r>
            <w:r w:rsidRPr="00780359">
              <w:rPr>
                <w:rFonts w:ascii="Cambria" w:hAnsi="Cambria"/>
                <w:vertAlign w:val="subscript"/>
              </w:rPr>
              <w:t>1</w:t>
            </w:r>
            <w:r w:rsidRPr="00780359">
              <w:rPr>
                <w:rFonts w:ascii="Cambria" w:hAnsi="Cambria"/>
              </w:rPr>
              <w:t>); catalytic (tyrosine, serine, and threonine phosphatases; AT</w:t>
            </w:r>
            <w:r w:rsidRPr="00780359">
              <w:rPr>
                <w:rFonts w:ascii="Cambria" w:hAnsi="Cambria"/>
                <w:vertAlign w:val="subscript"/>
              </w:rPr>
              <w:t>2</w:t>
            </w:r>
            <w:r w:rsidRPr="00780359">
              <w:rPr>
                <w:rFonts w:ascii="Cambria" w:hAnsi="Cambria"/>
              </w:rPr>
              <w:t>)</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Bradykinin</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q/11</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Calcitonin</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s</w:t>
            </w:r>
            <w:r w:rsidRPr="00780359">
              <w:rPr>
                <w:rFonts w:ascii="Cambria" w:hAnsi="Cambria"/>
              </w:rPr>
              <w:t xml:space="preserve"> and G</w:t>
            </w:r>
            <w:r w:rsidRPr="00780359">
              <w:rPr>
                <w:rFonts w:ascii="Cambria" w:hAnsi="Cambria"/>
                <w:vertAlign w:val="subscript"/>
              </w:rPr>
              <w:t>q</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Cannabinoid</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i/o</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Chemokines</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i/o</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Cholecystokinin</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q/11</w:t>
            </w:r>
            <w:r w:rsidRPr="00780359">
              <w:rPr>
                <w:rFonts w:ascii="Cambria" w:hAnsi="Cambria"/>
              </w:rPr>
              <w:t xml:space="preserve"> and G</w:t>
            </w:r>
            <w:r w:rsidRPr="00780359">
              <w:rPr>
                <w:rFonts w:ascii="Cambria" w:hAnsi="Cambria"/>
                <w:vertAlign w:val="subscript"/>
              </w:rPr>
              <w:t xml:space="preserve">s </w:t>
            </w:r>
            <w:r w:rsidRPr="00780359">
              <w:rPr>
                <w:rFonts w:ascii="Cambria" w:hAnsi="Cambria"/>
              </w:rPr>
              <w:t>(CCK</w:t>
            </w:r>
            <w:r w:rsidRPr="00780359">
              <w:rPr>
                <w:rFonts w:ascii="Cambria" w:hAnsi="Cambria"/>
                <w:vertAlign w:val="subscript"/>
              </w:rPr>
              <w:t>1</w:t>
            </w:r>
            <w:r w:rsidRPr="00780359">
              <w:rPr>
                <w:rFonts w:ascii="Cambria" w:hAnsi="Cambria"/>
              </w:rPr>
              <w:t>); G</w:t>
            </w:r>
            <w:r w:rsidRPr="00780359">
              <w:rPr>
                <w:rFonts w:ascii="Cambria" w:hAnsi="Cambria"/>
                <w:vertAlign w:val="subscript"/>
              </w:rPr>
              <w:t xml:space="preserve">s </w:t>
            </w:r>
            <w:r w:rsidRPr="00780359">
              <w:rPr>
                <w:rFonts w:ascii="Cambria" w:hAnsi="Cambria"/>
              </w:rPr>
              <w:t>(CCK</w:t>
            </w:r>
            <w:r w:rsidRPr="00780359">
              <w:rPr>
                <w:rFonts w:ascii="Cambria" w:hAnsi="Cambria"/>
                <w:vertAlign w:val="subscript"/>
              </w:rPr>
              <w:t>2</w:t>
            </w:r>
            <w:r w:rsidRPr="00780359">
              <w:rPr>
                <w:rFonts w:ascii="Cambria" w:hAnsi="Cambria"/>
              </w:rPr>
              <w:t>)</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Corticosteroid (glucocorticoid and mineralocorticoid)</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Nuclear</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Corticotropin-releasing factor</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s</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Dopamine</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 xml:space="preserve">i/o </w:t>
            </w:r>
            <w:r w:rsidRPr="00780359">
              <w:rPr>
                <w:rFonts w:ascii="Cambria" w:hAnsi="Cambria"/>
              </w:rPr>
              <w:t>(D</w:t>
            </w:r>
            <w:r w:rsidRPr="00780359">
              <w:rPr>
                <w:rFonts w:ascii="Cambria" w:hAnsi="Cambria"/>
                <w:vertAlign w:val="subscript"/>
              </w:rPr>
              <w:t>2/3/4</w:t>
            </w:r>
            <w:r w:rsidRPr="00780359">
              <w:rPr>
                <w:rFonts w:ascii="Cambria" w:hAnsi="Cambria"/>
              </w:rPr>
              <w:t>); G</w:t>
            </w:r>
            <w:r w:rsidRPr="00780359">
              <w:rPr>
                <w:rFonts w:ascii="Cambria" w:hAnsi="Cambria"/>
                <w:vertAlign w:val="subscript"/>
              </w:rPr>
              <w:t>s</w:t>
            </w:r>
            <w:r w:rsidRPr="00780359">
              <w:rPr>
                <w:rFonts w:ascii="Cambria" w:hAnsi="Cambria"/>
              </w:rPr>
              <w:t>, and G</w:t>
            </w:r>
            <w:r w:rsidRPr="00780359">
              <w:rPr>
                <w:rFonts w:ascii="Cambria" w:hAnsi="Cambria"/>
                <w:vertAlign w:val="subscript"/>
              </w:rPr>
              <w:t xml:space="preserve">olf </w:t>
            </w:r>
            <w:r w:rsidRPr="00780359">
              <w:rPr>
                <w:rFonts w:ascii="Cambria" w:hAnsi="Cambria"/>
              </w:rPr>
              <w:t>(D</w:t>
            </w:r>
            <w:r w:rsidRPr="00780359">
              <w:rPr>
                <w:rFonts w:ascii="Cambria" w:hAnsi="Cambria"/>
                <w:vertAlign w:val="subscript"/>
              </w:rPr>
              <w:t>1</w:t>
            </w:r>
            <w:r w:rsidRPr="00780359">
              <w:rPr>
                <w:rFonts w:ascii="Cambria" w:hAnsi="Cambria"/>
              </w:rPr>
              <w:t>)</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Endothelin</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q/11</w:t>
            </w:r>
            <w:r w:rsidRPr="00780359">
              <w:rPr>
                <w:rFonts w:ascii="Cambria" w:hAnsi="Cambria"/>
              </w:rPr>
              <w:t xml:space="preserve"> and G</w:t>
            </w:r>
            <w:r w:rsidRPr="00780359">
              <w:rPr>
                <w:rFonts w:ascii="Cambria" w:hAnsi="Cambria"/>
                <w:vertAlign w:val="subscript"/>
              </w:rPr>
              <w:t xml:space="preserve">s </w:t>
            </w:r>
            <w:r w:rsidRPr="00780359">
              <w:rPr>
                <w:rFonts w:ascii="Cambria" w:hAnsi="Cambria"/>
              </w:rPr>
              <w:t>(ET</w:t>
            </w:r>
            <w:r w:rsidRPr="00780359">
              <w:rPr>
                <w:rFonts w:ascii="Cambria" w:hAnsi="Cambria"/>
                <w:vertAlign w:val="subscript"/>
              </w:rPr>
              <w:t>A</w:t>
            </w:r>
            <w:r w:rsidRPr="00780359">
              <w:rPr>
                <w:rFonts w:ascii="Cambria" w:hAnsi="Cambria"/>
              </w:rPr>
              <w:t>); G</w:t>
            </w:r>
            <w:r w:rsidRPr="00780359">
              <w:rPr>
                <w:rFonts w:ascii="Cambria" w:hAnsi="Cambria"/>
                <w:vertAlign w:val="subscript"/>
              </w:rPr>
              <w:t>q/11</w:t>
            </w:r>
            <w:r w:rsidRPr="00780359">
              <w:rPr>
                <w:rFonts w:ascii="Cambria" w:hAnsi="Cambria"/>
              </w:rPr>
              <w:t xml:space="preserve"> and G</w:t>
            </w:r>
            <w:r w:rsidRPr="00780359">
              <w:rPr>
                <w:rFonts w:ascii="Cambria" w:hAnsi="Cambria"/>
                <w:vertAlign w:val="subscript"/>
              </w:rPr>
              <w:t xml:space="preserve">i/o </w:t>
            </w:r>
            <w:r w:rsidRPr="00780359">
              <w:rPr>
                <w:rFonts w:ascii="Cambria" w:hAnsi="Cambria"/>
              </w:rPr>
              <w:t>(ET</w:t>
            </w:r>
            <w:r w:rsidRPr="00780359">
              <w:rPr>
                <w:rFonts w:ascii="Cambria" w:hAnsi="Cambria"/>
                <w:vertAlign w:val="subscript"/>
              </w:rPr>
              <w:t>B</w:t>
            </w:r>
            <w:r w:rsidRPr="00780359">
              <w:rPr>
                <w:rFonts w:ascii="Cambria" w:hAnsi="Cambria"/>
              </w:rPr>
              <w:t>)</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Estrogen</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Nuclear; G</w:t>
            </w:r>
            <w:r w:rsidRPr="00780359">
              <w:rPr>
                <w:rFonts w:ascii="Cambria" w:hAnsi="Cambria"/>
                <w:vertAlign w:val="subscript"/>
              </w:rPr>
              <w:t>s</w:t>
            </w:r>
            <w:r w:rsidRPr="00780359">
              <w:rPr>
                <w:rFonts w:ascii="Cambria" w:hAnsi="Cambria"/>
              </w:rPr>
              <w:t xml:space="preserve"> (GPE)</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GABA</w:t>
            </w:r>
            <w:r w:rsidRPr="00780359">
              <w:rPr>
                <w:rFonts w:ascii="Cambria" w:hAnsi="Cambria"/>
                <w:vertAlign w:val="subscript"/>
              </w:rPr>
              <w:t>A</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Ionotropic (anionic Cys-loop)</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GABA</w:t>
            </w:r>
            <w:r w:rsidRPr="00780359">
              <w:rPr>
                <w:rFonts w:ascii="Cambria" w:hAnsi="Cambria"/>
                <w:vertAlign w:val="subscript"/>
              </w:rPr>
              <w:t>B</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i/o</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Glucagon</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s</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Glutamate</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q/11</w:t>
            </w:r>
            <w:r w:rsidRPr="00780359">
              <w:rPr>
                <w:rFonts w:ascii="Cambria" w:hAnsi="Cambria"/>
              </w:rPr>
              <w:t xml:space="preserve"> (mGlu</w:t>
            </w:r>
            <w:r w:rsidRPr="00780359">
              <w:rPr>
                <w:rFonts w:ascii="Cambria" w:hAnsi="Cambria"/>
                <w:vertAlign w:val="subscript"/>
              </w:rPr>
              <w:t>1/5</w:t>
            </w:r>
            <w:r w:rsidRPr="00780359">
              <w:rPr>
                <w:rFonts w:ascii="Cambria" w:hAnsi="Cambria"/>
              </w:rPr>
              <w:t>); Gi/o (mGlu</w:t>
            </w:r>
            <w:r w:rsidRPr="00780359">
              <w:rPr>
                <w:rFonts w:ascii="Cambria" w:hAnsi="Cambria"/>
                <w:vertAlign w:val="subscript"/>
              </w:rPr>
              <w:t>2/3/4/6/7/8</w:t>
            </w:r>
            <w:r w:rsidRPr="00780359">
              <w:rPr>
                <w:rFonts w:ascii="Cambria" w:hAnsi="Cambria"/>
              </w:rPr>
              <w:t>);</w:t>
            </w:r>
          </w:p>
          <w:p w:rsidR="005E2E56" w:rsidRPr="00780359" w:rsidRDefault="005E2E56" w:rsidP="005E2E56">
            <w:pPr>
              <w:autoSpaceDE w:val="0"/>
              <w:autoSpaceDN w:val="0"/>
              <w:adjustRightInd w:val="0"/>
              <w:rPr>
                <w:rFonts w:ascii="Cambria" w:hAnsi="Cambria"/>
              </w:rPr>
            </w:pPr>
            <w:r w:rsidRPr="00780359">
              <w:rPr>
                <w:rFonts w:ascii="Cambria" w:hAnsi="Cambria"/>
              </w:rPr>
              <w:t>ionotropic (subtypes AMPA, kainite, NMDA)</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Glycine</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Ionotropic (anionic Cys-loop)</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Gonadotropin-releasing hormone</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q/11</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Histamine</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q/11</w:t>
            </w:r>
            <w:r w:rsidRPr="00780359">
              <w:rPr>
                <w:rFonts w:ascii="Cambria" w:hAnsi="Cambria"/>
              </w:rPr>
              <w:t xml:space="preserve"> (H</w:t>
            </w:r>
            <w:r w:rsidRPr="00780359">
              <w:rPr>
                <w:rFonts w:ascii="Cambria" w:hAnsi="Cambria"/>
                <w:vertAlign w:val="subscript"/>
              </w:rPr>
              <w:t>1</w:t>
            </w:r>
            <w:r w:rsidRPr="00780359">
              <w:rPr>
                <w:rFonts w:ascii="Cambria" w:hAnsi="Cambria"/>
              </w:rPr>
              <w:t>); G</w:t>
            </w:r>
            <w:r w:rsidRPr="00780359">
              <w:rPr>
                <w:rFonts w:ascii="Cambria" w:hAnsi="Cambria"/>
                <w:vertAlign w:val="subscript"/>
              </w:rPr>
              <w:t>s</w:t>
            </w:r>
            <w:r w:rsidRPr="00780359">
              <w:rPr>
                <w:rFonts w:ascii="Cambria" w:hAnsi="Cambria"/>
              </w:rPr>
              <w:t xml:space="preserve"> (H</w:t>
            </w:r>
            <w:r w:rsidRPr="00780359">
              <w:rPr>
                <w:rFonts w:ascii="Cambria" w:hAnsi="Cambria"/>
                <w:vertAlign w:val="subscript"/>
              </w:rPr>
              <w:t>2</w:t>
            </w:r>
            <w:r w:rsidRPr="00780359">
              <w:rPr>
                <w:rFonts w:ascii="Cambria" w:hAnsi="Cambria"/>
              </w:rPr>
              <w:t>); G</w:t>
            </w:r>
            <w:r w:rsidRPr="00780359">
              <w:rPr>
                <w:rFonts w:ascii="Cambria" w:hAnsi="Cambria"/>
                <w:vertAlign w:val="subscript"/>
              </w:rPr>
              <w:t>i/o</w:t>
            </w:r>
            <w:r w:rsidRPr="00780359">
              <w:rPr>
                <w:rFonts w:ascii="Cambria" w:hAnsi="Cambria"/>
              </w:rPr>
              <w:t xml:space="preserve"> (H</w:t>
            </w:r>
            <w:r w:rsidRPr="00780359">
              <w:rPr>
                <w:rFonts w:ascii="Cambria" w:hAnsi="Cambria"/>
                <w:vertAlign w:val="subscript"/>
              </w:rPr>
              <w:t>3/4</w:t>
            </w:r>
            <w:r w:rsidRPr="00780359">
              <w:rPr>
                <w:rFonts w:ascii="Cambria" w:hAnsi="Cambria"/>
              </w:rPr>
              <w:t>)</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Insulin</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Catalytic (tyrosine kinase)</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Melatonin</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i/o</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Motilin</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q/11</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Natriuretic peptides</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Catalytic (guanylyl cyclase)</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Opioid</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i/o</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Oxytocin</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q/11</w:t>
            </w:r>
            <w:r w:rsidRPr="00780359">
              <w:rPr>
                <w:rFonts w:ascii="Cambria" w:hAnsi="Cambria"/>
              </w:rPr>
              <w:t xml:space="preserve"> and G</w:t>
            </w:r>
            <w:r w:rsidRPr="00780359">
              <w:rPr>
                <w:rFonts w:ascii="Cambria" w:hAnsi="Cambria"/>
                <w:vertAlign w:val="subscript"/>
              </w:rPr>
              <w:t>i/o</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Parathyroid hormone</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s</w:t>
            </w:r>
            <w:r w:rsidRPr="00780359">
              <w:rPr>
                <w:rFonts w:ascii="Cambria" w:hAnsi="Cambria"/>
              </w:rPr>
              <w:t xml:space="preserve"> and G</w:t>
            </w:r>
            <w:r w:rsidRPr="00780359">
              <w:rPr>
                <w:rFonts w:ascii="Cambria" w:hAnsi="Cambria"/>
                <w:vertAlign w:val="subscript"/>
              </w:rPr>
              <w:t>q/11</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Peroxisome proliferator activated</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Nuclear</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Prolactin</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Catalytic (tyrosine kinase)</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Prostanoid</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s</w:t>
            </w:r>
            <w:r w:rsidRPr="00780359">
              <w:rPr>
                <w:rFonts w:ascii="Cambria" w:hAnsi="Cambria"/>
              </w:rPr>
              <w:t xml:space="preserve"> (DP</w:t>
            </w:r>
            <w:r w:rsidRPr="00780359">
              <w:rPr>
                <w:rFonts w:ascii="Cambria" w:hAnsi="Cambria"/>
                <w:vertAlign w:val="subscript"/>
              </w:rPr>
              <w:t>1</w:t>
            </w:r>
            <w:r w:rsidRPr="00780359">
              <w:rPr>
                <w:rFonts w:ascii="Cambria" w:hAnsi="Cambria"/>
              </w:rPr>
              <w:t>, IP); G</w:t>
            </w:r>
            <w:r w:rsidRPr="00780359">
              <w:rPr>
                <w:rFonts w:ascii="Cambria" w:hAnsi="Cambria"/>
                <w:vertAlign w:val="subscript"/>
              </w:rPr>
              <w:t>i/o</w:t>
            </w:r>
            <w:r w:rsidRPr="00780359">
              <w:rPr>
                <w:rFonts w:ascii="Cambria" w:hAnsi="Cambria"/>
              </w:rPr>
              <w:t xml:space="preserve"> (DP</w:t>
            </w:r>
            <w:r w:rsidRPr="00780359">
              <w:rPr>
                <w:rFonts w:ascii="Cambria" w:hAnsi="Cambria"/>
                <w:vertAlign w:val="subscript"/>
              </w:rPr>
              <w:t>2</w:t>
            </w:r>
            <w:r w:rsidRPr="00780359">
              <w:rPr>
                <w:rFonts w:ascii="Cambria" w:hAnsi="Cambria"/>
              </w:rPr>
              <w:t>); G</w:t>
            </w:r>
            <w:r w:rsidRPr="00780359">
              <w:rPr>
                <w:rFonts w:ascii="Cambria" w:hAnsi="Cambria"/>
                <w:vertAlign w:val="subscript"/>
              </w:rPr>
              <w:t>q/11</w:t>
            </w:r>
            <w:r w:rsidRPr="00780359">
              <w:rPr>
                <w:rFonts w:ascii="Cambria" w:hAnsi="Cambria"/>
              </w:rPr>
              <w:t xml:space="preserve"> (FP, TP)</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Testosterone</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Nuclear</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Thyroid hormone</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Nuclear</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Toll-like</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Catalytic (protein kinases)</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Tumour necrosis factor</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Catalytic (various)</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Vasopressin</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G</w:t>
            </w:r>
            <w:r w:rsidRPr="00780359">
              <w:rPr>
                <w:rFonts w:ascii="Cambria" w:hAnsi="Cambria"/>
                <w:vertAlign w:val="subscript"/>
              </w:rPr>
              <w:t>q/11</w:t>
            </w:r>
            <w:r w:rsidRPr="00780359">
              <w:rPr>
                <w:rFonts w:ascii="Cambria" w:hAnsi="Cambria"/>
              </w:rPr>
              <w:t xml:space="preserve"> (V</w:t>
            </w:r>
            <w:r w:rsidRPr="00780359">
              <w:rPr>
                <w:rFonts w:ascii="Cambria" w:hAnsi="Cambria"/>
                <w:vertAlign w:val="subscript"/>
              </w:rPr>
              <w:t>1A/1B</w:t>
            </w:r>
            <w:r w:rsidRPr="00780359">
              <w:rPr>
                <w:rFonts w:ascii="Cambria" w:hAnsi="Cambria"/>
              </w:rPr>
              <w:t>); G</w:t>
            </w:r>
            <w:r w:rsidRPr="00780359">
              <w:rPr>
                <w:rFonts w:ascii="Cambria" w:hAnsi="Cambria"/>
                <w:vertAlign w:val="subscript"/>
              </w:rPr>
              <w:t xml:space="preserve">s </w:t>
            </w:r>
            <w:r w:rsidRPr="00780359">
              <w:rPr>
                <w:rFonts w:ascii="Cambria" w:hAnsi="Cambria"/>
              </w:rPr>
              <w:t>(V</w:t>
            </w:r>
            <w:r w:rsidRPr="00780359">
              <w:rPr>
                <w:rFonts w:ascii="Cambria" w:hAnsi="Cambria"/>
                <w:vertAlign w:val="subscript"/>
              </w:rPr>
              <w:t>2</w:t>
            </w:r>
            <w:r w:rsidRPr="00780359">
              <w:rPr>
                <w:rFonts w:ascii="Cambria" w:hAnsi="Cambria"/>
              </w:rPr>
              <w:t>)</w:t>
            </w:r>
          </w:p>
        </w:tc>
      </w:tr>
      <w:tr w:rsidR="005E2E56" w:rsidRPr="00780359" w:rsidTr="001A5B18">
        <w:tc>
          <w:tcPr>
            <w:tcW w:w="3510" w:type="dxa"/>
          </w:tcPr>
          <w:p w:rsidR="005E2E56" w:rsidRPr="00780359" w:rsidRDefault="005E2E56" w:rsidP="005E2E56">
            <w:pPr>
              <w:autoSpaceDE w:val="0"/>
              <w:autoSpaceDN w:val="0"/>
              <w:adjustRightInd w:val="0"/>
              <w:rPr>
                <w:rFonts w:ascii="Cambria" w:hAnsi="Cambria"/>
              </w:rPr>
            </w:pPr>
            <w:r w:rsidRPr="00780359">
              <w:rPr>
                <w:rFonts w:ascii="Cambria" w:hAnsi="Cambria"/>
              </w:rPr>
              <w:t>Vitamin D</w:t>
            </w:r>
          </w:p>
        </w:tc>
        <w:tc>
          <w:tcPr>
            <w:tcW w:w="7114" w:type="dxa"/>
          </w:tcPr>
          <w:p w:rsidR="005E2E56" w:rsidRPr="00780359" w:rsidRDefault="005E2E56" w:rsidP="005E2E56">
            <w:pPr>
              <w:autoSpaceDE w:val="0"/>
              <w:autoSpaceDN w:val="0"/>
              <w:adjustRightInd w:val="0"/>
              <w:rPr>
                <w:rFonts w:ascii="Cambria" w:hAnsi="Cambria"/>
              </w:rPr>
            </w:pPr>
            <w:r w:rsidRPr="00780359">
              <w:rPr>
                <w:rFonts w:ascii="Cambria" w:hAnsi="Cambria"/>
              </w:rPr>
              <w:t>Nuclear</w:t>
            </w:r>
          </w:p>
        </w:tc>
      </w:tr>
    </w:tbl>
    <w:p w:rsidR="005E2E56" w:rsidRPr="00780359" w:rsidRDefault="005E2E56" w:rsidP="005E2E56">
      <w:pPr>
        <w:widowControl w:val="0"/>
        <w:tabs>
          <w:tab w:val="left" w:pos="284"/>
        </w:tabs>
        <w:ind w:right="4"/>
        <w:rPr>
          <w:rFonts w:ascii="Cambria" w:hAnsi="Cambria"/>
        </w:rPr>
      </w:pPr>
    </w:p>
    <w:p w:rsidR="00081A67" w:rsidRPr="00780359" w:rsidRDefault="00081A67" w:rsidP="00376EFF">
      <w:pPr>
        <w:widowControl w:val="0"/>
        <w:tabs>
          <w:tab w:val="left" w:pos="284"/>
        </w:tabs>
        <w:spacing w:after="120"/>
        <w:ind w:right="6"/>
        <w:rPr>
          <w:rFonts w:asciiTheme="minorHAnsi" w:hAnsiTheme="minorHAnsi"/>
          <w:b/>
          <w:i/>
        </w:rPr>
      </w:pPr>
      <w:r w:rsidRPr="00780359">
        <w:rPr>
          <w:rFonts w:asciiTheme="minorHAnsi" w:hAnsiTheme="minorHAnsi"/>
          <w:b/>
          <w:i/>
        </w:rPr>
        <w:t>i. Metabotropic receptors</w:t>
      </w:r>
    </w:p>
    <w:p w:rsidR="00081A67" w:rsidRPr="00780359" w:rsidRDefault="00081A67" w:rsidP="001A5B18">
      <w:pPr>
        <w:widowControl w:val="0"/>
        <w:tabs>
          <w:tab w:val="left" w:pos="284"/>
        </w:tabs>
        <w:ind w:right="4"/>
        <w:jc w:val="both"/>
        <w:rPr>
          <w:rFonts w:ascii="Cambria" w:hAnsi="Cambria"/>
        </w:rPr>
      </w:pPr>
      <w:r w:rsidRPr="00780359">
        <w:rPr>
          <w:rFonts w:ascii="Cambria" w:hAnsi="Cambria"/>
        </w:rPr>
        <w:t xml:space="preserve">Many agonist drugs acting on cell surface receptors known as G protein-coupled receptors (GPCRs; </w:t>
      </w:r>
      <w:r w:rsidRPr="00780359">
        <w:rPr>
          <w:rFonts w:ascii="Cambria" w:hAnsi="Cambria"/>
          <w:lang w:val="en-GB"/>
        </w:rPr>
        <w:t>also called metabotropic receptors</w:t>
      </w:r>
      <w:r w:rsidRPr="00780359">
        <w:rPr>
          <w:rFonts w:ascii="Cambria" w:hAnsi="Cambria"/>
        </w:rPr>
        <w:t xml:space="preserve">), and exert their effects through so-called second </w:t>
      </w:r>
      <w:r w:rsidRPr="00780359">
        <w:rPr>
          <w:rFonts w:ascii="Cambria" w:hAnsi="Cambria"/>
        </w:rPr>
        <w:lastRenderedPageBreak/>
        <w:t xml:space="preserve">messenger systems. When a ligand binds to a GPCR a conformational change occurs, which allows the receptor to act as a guanine nucleotide exchange factor (GEF). It then activates an associated G protein by exchanging its bound GDP for a GTP. The α subunit of the G protein, together with the bound GTP, then dissociates from the β and γ subunits and has effects of intracellular signaling proteins or target functional proteins directly depending on the α subunit type. </w:t>
      </w:r>
      <w:r w:rsidRPr="00780359">
        <w:rPr>
          <w:rFonts w:ascii="Cambria" w:hAnsi="Cambria"/>
          <w:lang w:val="en-GB"/>
        </w:rPr>
        <w:t>G</w:t>
      </w:r>
      <w:r w:rsidRPr="00780359">
        <w:rPr>
          <w:rFonts w:ascii="Cambria" w:hAnsi="Cambria"/>
          <w:vertAlign w:val="subscript"/>
          <w:lang w:val="en-GB"/>
        </w:rPr>
        <w:t>S</w:t>
      </w:r>
      <w:r w:rsidRPr="00780359">
        <w:rPr>
          <w:rFonts w:ascii="Cambria" w:hAnsi="Cambria"/>
          <w:lang w:val="en-GB"/>
        </w:rPr>
        <w:t xml:space="preserve"> and G</w:t>
      </w:r>
      <w:r w:rsidRPr="00780359">
        <w:rPr>
          <w:rFonts w:ascii="Cambria" w:hAnsi="Cambria"/>
          <w:vertAlign w:val="subscript"/>
          <w:lang w:val="en-GB"/>
        </w:rPr>
        <w:t>i/o</w:t>
      </w:r>
      <w:r w:rsidRPr="00780359">
        <w:rPr>
          <w:rFonts w:ascii="Cambria" w:hAnsi="Cambria"/>
          <w:lang w:val="en-GB"/>
        </w:rPr>
        <w:t xml:space="preserve"> proteins activate adenylate cyclase and the production of cAMP; G</w:t>
      </w:r>
      <w:r w:rsidRPr="00780359">
        <w:rPr>
          <w:rFonts w:ascii="Cambria" w:hAnsi="Cambria"/>
          <w:vertAlign w:val="subscript"/>
          <w:lang w:val="en-GB"/>
        </w:rPr>
        <w:t xml:space="preserve">q11 </w:t>
      </w:r>
      <w:r w:rsidRPr="00780359">
        <w:rPr>
          <w:rFonts w:ascii="Cambria" w:hAnsi="Cambria"/>
          <w:lang w:val="en-GB"/>
        </w:rPr>
        <w:t>activates phospholipase C.</w:t>
      </w:r>
      <w:r w:rsidRPr="00780359">
        <w:rPr>
          <w:rFonts w:ascii="Cambria" w:hAnsi="Cambria"/>
        </w:rPr>
        <w:t xml:space="preserve"> The second messengers involved are shown in Figure 2 and the subtypes of G protein through which different receptors act are listed in Table </w:t>
      </w:r>
      <w:r w:rsidR="00987E6F" w:rsidRPr="00780359">
        <w:rPr>
          <w:rFonts w:ascii="Cambria" w:hAnsi="Cambria"/>
        </w:rPr>
        <w:t>4</w:t>
      </w:r>
      <w:r w:rsidRPr="00780359">
        <w:rPr>
          <w:rFonts w:ascii="Cambria" w:hAnsi="Cambria"/>
        </w:rPr>
        <w:t>.</w:t>
      </w:r>
    </w:p>
    <w:p w:rsidR="00081A67" w:rsidRPr="00780359" w:rsidRDefault="00081A67" w:rsidP="001A5B18">
      <w:pPr>
        <w:widowControl w:val="0"/>
        <w:tabs>
          <w:tab w:val="left" w:pos="284"/>
        </w:tabs>
        <w:ind w:right="4"/>
        <w:jc w:val="both"/>
        <w:rPr>
          <w:rFonts w:ascii="Cambria" w:hAnsi="Cambria"/>
        </w:rPr>
      </w:pPr>
    </w:p>
    <w:p w:rsidR="00081A67" w:rsidRPr="00780359" w:rsidRDefault="00081A67" w:rsidP="00081A67">
      <w:pPr>
        <w:widowControl w:val="0"/>
        <w:tabs>
          <w:tab w:val="left" w:pos="284"/>
        </w:tabs>
        <w:ind w:right="4"/>
        <w:rPr>
          <w:rFonts w:ascii="Cambria" w:hAnsi="Cambria"/>
        </w:rPr>
      </w:pPr>
      <w:r w:rsidRPr="00780359">
        <w:rPr>
          <w:rFonts w:ascii="Cambria" w:hAnsi="Cambria"/>
          <w:noProof/>
          <w:lang w:val="en-GB"/>
        </w:rPr>
        <w:drawing>
          <wp:inline distT="0" distB="0" distL="0" distR="0" wp14:anchorId="53458F28" wp14:editId="2E91D44A">
            <wp:extent cx="5961569" cy="337185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000" t="25000" r="20032" b="37692"/>
                    <a:stretch/>
                  </pic:blipFill>
                  <pic:spPr bwMode="auto">
                    <a:xfrm>
                      <a:off x="0" y="0"/>
                      <a:ext cx="5990438" cy="3388178"/>
                    </a:xfrm>
                    <a:prstGeom prst="rect">
                      <a:avLst/>
                    </a:prstGeom>
                    <a:ln>
                      <a:noFill/>
                    </a:ln>
                    <a:extLst>
                      <a:ext uri="{53640926-AAD7-44D8-BBD7-CCE9431645EC}">
                        <a14:shadowObscured xmlns:a14="http://schemas.microsoft.com/office/drawing/2010/main"/>
                      </a:ext>
                    </a:extLst>
                  </pic:spPr>
                </pic:pic>
              </a:graphicData>
            </a:graphic>
          </wp:inline>
        </w:drawing>
      </w:r>
    </w:p>
    <w:p w:rsidR="00081A67" w:rsidRPr="00780359" w:rsidRDefault="00081A67" w:rsidP="001A5B18">
      <w:pPr>
        <w:widowControl w:val="0"/>
        <w:tabs>
          <w:tab w:val="left" w:pos="284"/>
        </w:tabs>
        <w:ind w:right="4"/>
        <w:jc w:val="both"/>
        <w:rPr>
          <w:rFonts w:ascii="Cambria" w:hAnsi="Cambria"/>
        </w:rPr>
      </w:pPr>
      <w:r w:rsidRPr="00780359">
        <w:rPr>
          <w:rFonts w:ascii="Cambria" w:hAnsi="Cambria"/>
          <w:b/>
        </w:rPr>
        <w:t>Figure 2.</w:t>
      </w:r>
      <w:r w:rsidRPr="00780359">
        <w:rPr>
          <w:rFonts w:ascii="Cambria" w:hAnsi="Cambria"/>
        </w:rPr>
        <w:t xml:space="preserve"> A schematic representation of the two types of second messenger systems that mediate the effects of drugs acting at G-protein coupled receptors. In one system (left-hand side), receptor stimulation leads to increased activity of the enzyme adenylate cyclase, which stimulates the production of cyclic AMP; this stimulates protein kinase A, which leads to protein phosphorylation and hence the response. In a second system (right-hand side), there is increased activity of the enzyme phospholipase C. In this case, stimulation of the phosphoinositide (PI) cycle leads to the response via two mechanisms, increased protein phosphorylation via stimulation of protein kinase C by diacylglycerol (DG) and activation of calcium-regulated systems in the cell.</w:t>
      </w:r>
    </w:p>
    <w:p w:rsidR="00B9046C" w:rsidRPr="00780359" w:rsidRDefault="00B9046C" w:rsidP="005E2E56">
      <w:pPr>
        <w:widowControl w:val="0"/>
        <w:tabs>
          <w:tab w:val="left" w:pos="284"/>
        </w:tabs>
        <w:ind w:right="4"/>
        <w:rPr>
          <w:rFonts w:ascii="Cambria" w:hAnsi="Cambria"/>
        </w:rPr>
      </w:pPr>
    </w:p>
    <w:p w:rsidR="005E2E56" w:rsidRPr="00451C68" w:rsidRDefault="005E2E56" w:rsidP="00376EFF">
      <w:pPr>
        <w:widowControl w:val="0"/>
        <w:tabs>
          <w:tab w:val="left" w:pos="284"/>
        </w:tabs>
        <w:spacing w:after="120"/>
        <w:ind w:right="6"/>
        <w:rPr>
          <w:rFonts w:asciiTheme="minorHAnsi" w:hAnsiTheme="minorHAnsi"/>
          <w:b/>
          <w:i/>
          <w:color w:val="2F5496" w:themeColor="accent5" w:themeShade="BF"/>
        </w:rPr>
      </w:pPr>
      <w:r w:rsidRPr="00451C68">
        <w:rPr>
          <w:rFonts w:asciiTheme="minorHAnsi" w:hAnsiTheme="minorHAnsi"/>
          <w:b/>
          <w:i/>
          <w:color w:val="2F5496" w:themeColor="accent5" w:themeShade="BF"/>
        </w:rPr>
        <w:t>ii. Ionotropic receptors</w:t>
      </w:r>
    </w:p>
    <w:p w:rsidR="005E2E56" w:rsidRDefault="005E2E56" w:rsidP="001A5B18">
      <w:pPr>
        <w:tabs>
          <w:tab w:val="left" w:pos="284"/>
        </w:tabs>
        <w:autoSpaceDE w:val="0"/>
        <w:autoSpaceDN w:val="0"/>
        <w:adjustRightInd w:val="0"/>
        <w:jc w:val="both"/>
        <w:rPr>
          <w:rFonts w:ascii="Cambria" w:hAnsi="Cambria"/>
        </w:rPr>
      </w:pPr>
      <w:r w:rsidRPr="00780359">
        <w:rPr>
          <w:rFonts w:ascii="Cambria" w:hAnsi="Cambria"/>
        </w:rPr>
        <w:t>Ionotropic receptors mediate actions by neurotransmitters through secondary ion transport; the channels that are involved are known as ligand-gated ion channels (LGIC), which are membrane-bound proteins that contain a pore that allows selected ions to flow after the binding of the ligand.</w:t>
      </w:r>
      <w:r w:rsidR="00C500F3" w:rsidRPr="00780359">
        <w:rPr>
          <w:rFonts w:ascii="Cambria" w:hAnsi="Cambria"/>
        </w:rPr>
        <w:t xml:space="preserve"> Examples (Table </w:t>
      </w:r>
      <w:r w:rsidR="00987E6F" w:rsidRPr="00780359">
        <w:rPr>
          <w:rFonts w:ascii="Cambria" w:hAnsi="Cambria"/>
        </w:rPr>
        <w:t>4</w:t>
      </w:r>
      <w:r w:rsidR="00C500F3" w:rsidRPr="00780359">
        <w:rPr>
          <w:rFonts w:ascii="Cambria" w:hAnsi="Cambria"/>
        </w:rPr>
        <w:t>) include GABA</w:t>
      </w:r>
      <w:r w:rsidR="00C500F3" w:rsidRPr="00780359">
        <w:rPr>
          <w:rFonts w:ascii="Cambria" w:hAnsi="Cambria"/>
          <w:vertAlign w:val="subscript"/>
        </w:rPr>
        <w:t>A</w:t>
      </w:r>
      <w:r w:rsidR="00C500F3" w:rsidRPr="00780359">
        <w:rPr>
          <w:rFonts w:ascii="Cambria" w:hAnsi="Cambria"/>
        </w:rPr>
        <w:t>, glycine, and some types of glutamate receptors.</w:t>
      </w:r>
    </w:p>
    <w:p w:rsidR="00376EFF" w:rsidRDefault="00376EFF" w:rsidP="001A5B18">
      <w:pPr>
        <w:tabs>
          <w:tab w:val="left" w:pos="284"/>
        </w:tabs>
        <w:autoSpaceDE w:val="0"/>
        <w:autoSpaceDN w:val="0"/>
        <w:adjustRightInd w:val="0"/>
        <w:jc w:val="both"/>
        <w:rPr>
          <w:rFonts w:ascii="Cambria" w:hAnsi="Cambria"/>
        </w:rPr>
      </w:pPr>
    </w:p>
    <w:p w:rsidR="00376EFF" w:rsidRPr="00780359" w:rsidRDefault="00376EFF" w:rsidP="001A5B18">
      <w:pPr>
        <w:tabs>
          <w:tab w:val="left" w:pos="284"/>
        </w:tabs>
        <w:autoSpaceDE w:val="0"/>
        <w:autoSpaceDN w:val="0"/>
        <w:adjustRightInd w:val="0"/>
        <w:jc w:val="both"/>
        <w:rPr>
          <w:rFonts w:ascii="Cambria" w:hAnsi="Cambria"/>
        </w:rPr>
      </w:pPr>
    </w:p>
    <w:p w:rsidR="005E2E56" w:rsidRPr="00451C68" w:rsidRDefault="005E2E56" w:rsidP="00376EFF">
      <w:pPr>
        <w:widowControl w:val="0"/>
        <w:tabs>
          <w:tab w:val="left" w:pos="284"/>
        </w:tabs>
        <w:spacing w:after="120"/>
        <w:ind w:right="6"/>
        <w:rPr>
          <w:rFonts w:asciiTheme="minorHAnsi" w:hAnsiTheme="minorHAnsi"/>
          <w:color w:val="2F5496" w:themeColor="accent5" w:themeShade="BF"/>
        </w:rPr>
      </w:pPr>
      <w:r w:rsidRPr="00451C68">
        <w:rPr>
          <w:rFonts w:asciiTheme="minorHAnsi" w:hAnsiTheme="minorHAnsi"/>
          <w:b/>
          <w:i/>
          <w:color w:val="2F5496" w:themeColor="accent5" w:themeShade="BF"/>
        </w:rPr>
        <w:t>iii. Nuclear receptors</w:t>
      </w:r>
    </w:p>
    <w:p w:rsidR="005E2E56" w:rsidRDefault="005E2E56" w:rsidP="001A5B18">
      <w:pPr>
        <w:tabs>
          <w:tab w:val="left" w:pos="284"/>
        </w:tabs>
        <w:autoSpaceDE w:val="0"/>
        <w:autoSpaceDN w:val="0"/>
        <w:adjustRightInd w:val="0"/>
        <w:jc w:val="both"/>
        <w:rPr>
          <w:rFonts w:ascii="Cambria" w:hAnsi="Cambria"/>
        </w:rPr>
      </w:pPr>
      <w:r w:rsidRPr="00780359">
        <w:rPr>
          <w:rFonts w:ascii="Cambria" w:hAnsi="Cambria"/>
        </w:rPr>
        <w:t>Nuclear receptors are specialized intracytoplasmic transcription factors that bind to specific response elements in DNA after ligand binding and translocation to the nucleus; the response elements are in the promoter regions of specific target genes, whose transcription is thereby activated or suppressed.</w:t>
      </w:r>
      <w:r w:rsidR="00C500F3" w:rsidRPr="00780359">
        <w:rPr>
          <w:rFonts w:ascii="Cambria" w:hAnsi="Cambria"/>
        </w:rPr>
        <w:t xml:space="preserve"> </w:t>
      </w:r>
      <w:r w:rsidR="00987E6F" w:rsidRPr="00780359">
        <w:rPr>
          <w:rFonts w:ascii="Cambria" w:hAnsi="Cambria"/>
        </w:rPr>
        <w:t>Examples (Table 4</w:t>
      </w:r>
      <w:r w:rsidR="00C500F3" w:rsidRPr="00780359">
        <w:rPr>
          <w:rFonts w:ascii="Cambria" w:hAnsi="Cambria"/>
        </w:rPr>
        <w:t xml:space="preserve">) include </w:t>
      </w:r>
      <w:r w:rsidR="00B9046C" w:rsidRPr="00780359">
        <w:rPr>
          <w:rFonts w:ascii="Cambria" w:hAnsi="Cambria"/>
        </w:rPr>
        <w:t>c</w:t>
      </w:r>
      <w:r w:rsidR="00C500F3" w:rsidRPr="00780359">
        <w:rPr>
          <w:rFonts w:ascii="Cambria" w:hAnsi="Cambria"/>
        </w:rPr>
        <w:t xml:space="preserve">orticosteroid, </w:t>
      </w:r>
      <w:r w:rsidR="00B9046C" w:rsidRPr="00780359">
        <w:rPr>
          <w:rFonts w:ascii="Cambria" w:hAnsi="Cambria"/>
        </w:rPr>
        <w:t xml:space="preserve">testosterone, thyroid hormone, vitamin </w:t>
      </w:r>
      <w:r w:rsidR="00C500F3" w:rsidRPr="00780359">
        <w:rPr>
          <w:rFonts w:ascii="Cambria" w:hAnsi="Cambria"/>
        </w:rPr>
        <w:t>D</w:t>
      </w:r>
      <w:r w:rsidR="00B9046C" w:rsidRPr="00780359">
        <w:rPr>
          <w:rFonts w:ascii="Cambria" w:hAnsi="Cambria"/>
        </w:rPr>
        <w:t>,</w:t>
      </w:r>
      <w:r w:rsidR="00C500F3" w:rsidRPr="00780359">
        <w:rPr>
          <w:rFonts w:ascii="Cambria" w:hAnsi="Cambria"/>
        </w:rPr>
        <w:t xml:space="preserve"> </w:t>
      </w:r>
      <w:r w:rsidR="00B9046C" w:rsidRPr="00780359">
        <w:rPr>
          <w:rFonts w:ascii="Cambria" w:hAnsi="Cambria"/>
        </w:rPr>
        <w:t xml:space="preserve">and peroxisome proliferator activated </w:t>
      </w:r>
      <w:r w:rsidR="00C500F3" w:rsidRPr="00780359">
        <w:rPr>
          <w:rFonts w:ascii="Cambria" w:hAnsi="Cambria"/>
        </w:rPr>
        <w:t>receptors.</w:t>
      </w:r>
    </w:p>
    <w:p w:rsidR="00376EFF" w:rsidRPr="00780359" w:rsidRDefault="00376EFF" w:rsidP="001A5B18">
      <w:pPr>
        <w:tabs>
          <w:tab w:val="left" w:pos="284"/>
        </w:tabs>
        <w:autoSpaceDE w:val="0"/>
        <w:autoSpaceDN w:val="0"/>
        <w:adjustRightInd w:val="0"/>
        <w:jc w:val="both"/>
        <w:rPr>
          <w:rFonts w:ascii="Cambria" w:hAnsi="Cambria"/>
        </w:rPr>
      </w:pPr>
    </w:p>
    <w:p w:rsidR="005E2E56" w:rsidRPr="00451C68" w:rsidRDefault="005E2E56" w:rsidP="00376EFF">
      <w:pPr>
        <w:widowControl w:val="0"/>
        <w:tabs>
          <w:tab w:val="left" w:pos="284"/>
        </w:tabs>
        <w:spacing w:after="120"/>
        <w:ind w:right="6"/>
        <w:rPr>
          <w:rFonts w:asciiTheme="minorHAnsi" w:hAnsiTheme="minorHAnsi"/>
          <w:color w:val="2F5496" w:themeColor="accent5" w:themeShade="BF"/>
        </w:rPr>
      </w:pPr>
      <w:r w:rsidRPr="00451C68">
        <w:rPr>
          <w:rFonts w:asciiTheme="minorHAnsi" w:hAnsiTheme="minorHAnsi"/>
          <w:b/>
          <w:i/>
          <w:color w:val="2F5496" w:themeColor="accent5" w:themeShade="BF"/>
        </w:rPr>
        <w:t>iv. Catalytic receptors</w:t>
      </w:r>
    </w:p>
    <w:p w:rsidR="005E2E56" w:rsidRDefault="005E2E56" w:rsidP="001A5B18">
      <w:pPr>
        <w:tabs>
          <w:tab w:val="left" w:pos="284"/>
        </w:tabs>
        <w:autoSpaceDE w:val="0"/>
        <w:autoSpaceDN w:val="0"/>
        <w:adjustRightInd w:val="0"/>
        <w:jc w:val="both"/>
        <w:rPr>
          <w:rFonts w:ascii="Cambria" w:hAnsi="Cambria"/>
        </w:rPr>
      </w:pPr>
      <w:r w:rsidRPr="00780359">
        <w:rPr>
          <w:rFonts w:ascii="Cambria" w:hAnsi="Cambria"/>
        </w:rPr>
        <w:t>Catalytic receptors are membrane-bound enzymes that have a ligand binding site and a catalytic site, which is activated or inhibited by the ligand.</w:t>
      </w:r>
      <w:r w:rsidR="00B9046C" w:rsidRPr="00780359">
        <w:rPr>
          <w:rFonts w:ascii="Cambria" w:hAnsi="Cambria"/>
        </w:rPr>
        <w:t xml:space="preserve"> Examples (Table </w:t>
      </w:r>
      <w:r w:rsidR="00987E6F" w:rsidRPr="00780359">
        <w:rPr>
          <w:rFonts w:ascii="Cambria" w:hAnsi="Cambria"/>
        </w:rPr>
        <w:t>4</w:t>
      </w:r>
      <w:r w:rsidR="00B9046C" w:rsidRPr="00780359">
        <w:rPr>
          <w:rFonts w:ascii="Cambria" w:hAnsi="Cambria"/>
        </w:rPr>
        <w:t xml:space="preserve">) include </w:t>
      </w:r>
      <w:r w:rsidR="00D84636" w:rsidRPr="00780359">
        <w:rPr>
          <w:rFonts w:ascii="Cambria" w:hAnsi="Cambria"/>
        </w:rPr>
        <w:t>angiotensin AT</w:t>
      </w:r>
      <w:r w:rsidR="00D84636" w:rsidRPr="00780359">
        <w:rPr>
          <w:rFonts w:ascii="Cambria" w:hAnsi="Cambria"/>
          <w:vertAlign w:val="subscript"/>
        </w:rPr>
        <w:t>2</w:t>
      </w:r>
      <w:r w:rsidR="00D84636" w:rsidRPr="00780359">
        <w:rPr>
          <w:rFonts w:ascii="Cambria" w:hAnsi="Cambria"/>
        </w:rPr>
        <w:t>, insulin, natriuretic peptide, prolactin, toll-like, tumour necrosis factor receptors.</w:t>
      </w:r>
    </w:p>
    <w:p w:rsidR="00376EFF" w:rsidRPr="00780359" w:rsidRDefault="00376EFF" w:rsidP="001A5B18">
      <w:pPr>
        <w:tabs>
          <w:tab w:val="left" w:pos="284"/>
        </w:tabs>
        <w:autoSpaceDE w:val="0"/>
        <w:autoSpaceDN w:val="0"/>
        <w:adjustRightInd w:val="0"/>
        <w:jc w:val="both"/>
        <w:rPr>
          <w:rFonts w:ascii="Cambria" w:hAnsi="Cambria"/>
        </w:rPr>
      </w:pPr>
    </w:p>
    <w:p w:rsidR="005E2E56" w:rsidRPr="00451C68" w:rsidRDefault="005E2E56"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(b) Long-term effects</w:t>
      </w:r>
    </w:p>
    <w:p w:rsidR="00C373D5" w:rsidRPr="00780359" w:rsidRDefault="005E2E56" w:rsidP="001A5B18">
      <w:pPr>
        <w:widowControl w:val="0"/>
        <w:tabs>
          <w:tab w:val="left" w:pos="284"/>
        </w:tabs>
        <w:ind w:right="4"/>
        <w:jc w:val="both"/>
        <w:rPr>
          <w:rFonts w:ascii="Cambria" w:hAnsi="Cambria"/>
        </w:rPr>
      </w:pPr>
      <w:r w:rsidRPr="00780359">
        <w:rPr>
          <w:rFonts w:ascii="Cambria" w:hAnsi="Cambria"/>
        </w:rPr>
        <w:t>If drugs are given for long-term therapy their short-term effects may be altered by adaptive responses that result from chronic therapy. Examples include levodopa in Parkinson's disease, β-adrenoceptor agonists in chronic asthma, and benzodiazepines in chronic anxiety. These effects are accompanied by either increases (“up-regulation”) or decreases (“down-regulation”) in receptor numbers during long­term therapy, and such changes can be responsible for both beneficial and adverse effects.</w:t>
      </w:r>
    </w:p>
    <w:p w:rsidR="005E2E56" w:rsidRPr="00780359" w:rsidRDefault="005E2E56" w:rsidP="005E2E56">
      <w:pPr>
        <w:widowControl w:val="0"/>
        <w:tabs>
          <w:tab w:val="left" w:pos="284"/>
        </w:tabs>
        <w:ind w:right="4"/>
        <w:rPr>
          <w:rFonts w:ascii="Cambria" w:hAnsi="Cambria"/>
        </w:rPr>
      </w:pPr>
    </w:p>
    <w:p w:rsidR="00E726BD" w:rsidRPr="00F53314" w:rsidRDefault="00E726BD" w:rsidP="00376EFF">
      <w:pPr>
        <w:widowControl w:val="0"/>
        <w:tabs>
          <w:tab w:val="left" w:pos="284"/>
        </w:tabs>
        <w:spacing w:after="120"/>
        <w:ind w:right="6"/>
        <w:rPr>
          <w:rFonts w:asciiTheme="minorHAnsi" w:hAnsiTheme="minorHAnsi"/>
          <w:b/>
          <w:color w:val="C45911" w:themeColor="accent2" w:themeShade="BF"/>
          <w:sz w:val="28"/>
        </w:rPr>
      </w:pPr>
      <w:r w:rsidRPr="00F53314">
        <w:rPr>
          <w:rFonts w:asciiTheme="minorHAnsi" w:hAnsiTheme="minorHAnsi"/>
          <w:b/>
          <w:color w:val="C45911" w:themeColor="accent2" w:themeShade="BF"/>
          <w:sz w:val="28"/>
        </w:rPr>
        <w:t>1.3. Soluble receptors</w:t>
      </w:r>
    </w:p>
    <w:p w:rsidR="00E726BD" w:rsidRPr="00780359" w:rsidRDefault="00B32939" w:rsidP="001A5B18">
      <w:pPr>
        <w:widowControl w:val="0"/>
        <w:tabs>
          <w:tab w:val="left" w:pos="284"/>
        </w:tabs>
        <w:ind w:right="4"/>
        <w:jc w:val="both"/>
        <w:rPr>
          <w:rFonts w:ascii="Cambria" w:hAnsi="Cambria"/>
        </w:rPr>
      </w:pPr>
      <w:r w:rsidRPr="00780359">
        <w:rPr>
          <w:rFonts w:ascii="Cambria" w:hAnsi="Cambria"/>
        </w:rPr>
        <w:t>Some r</w:t>
      </w:r>
      <w:r w:rsidR="00E726BD" w:rsidRPr="00780359">
        <w:rPr>
          <w:rFonts w:ascii="Cambria" w:hAnsi="Cambria"/>
        </w:rPr>
        <w:t xml:space="preserve">eceptors can be </w:t>
      </w:r>
      <w:r w:rsidRPr="00780359">
        <w:rPr>
          <w:rFonts w:ascii="Cambria" w:hAnsi="Cambria"/>
        </w:rPr>
        <w:t xml:space="preserve">both </w:t>
      </w:r>
      <w:r w:rsidR="00E726BD" w:rsidRPr="00780359">
        <w:rPr>
          <w:rFonts w:ascii="Cambria" w:hAnsi="Cambria"/>
        </w:rPr>
        <w:t xml:space="preserve">membrane-bound and soluble. The latter typically consist of the extracellular portions of the former. </w:t>
      </w:r>
      <w:r w:rsidRPr="00780359">
        <w:rPr>
          <w:rFonts w:ascii="Cambria" w:hAnsi="Cambria"/>
        </w:rPr>
        <w:t>Receptors that can behave in this way include cytokine receptors (e.g. tumor necrosis factor alfa, interleukin, and interferon receptors), growth hormone receptors, and erythropoietin and thrombopoietin receptors. Some soluble receptors arise as by-products of receptor down-regulation, as receptors are downgraded. Some are produced as part of the normal function of the receptor and compete with the membrane-bound receptor for binding to the relevant ligand.</w:t>
      </w:r>
    </w:p>
    <w:p w:rsidR="00B32939" w:rsidRPr="00780359" w:rsidRDefault="00B32939" w:rsidP="001A5B18">
      <w:pPr>
        <w:widowControl w:val="0"/>
        <w:tabs>
          <w:tab w:val="left" w:pos="284"/>
        </w:tabs>
        <w:ind w:right="4"/>
        <w:jc w:val="both"/>
        <w:rPr>
          <w:rFonts w:ascii="Cambria" w:hAnsi="Cambria"/>
        </w:rPr>
      </w:pPr>
      <w:r w:rsidRPr="00780359">
        <w:rPr>
          <w:rFonts w:ascii="Cambria" w:hAnsi="Cambria"/>
        </w:rPr>
        <w:tab/>
      </w:r>
      <w:r w:rsidR="00B1364C" w:rsidRPr="00780359">
        <w:rPr>
          <w:rFonts w:ascii="Cambria" w:hAnsi="Cambria"/>
        </w:rPr>
        <w:t>S</w:t>
      </w:r>
      <w:r w:rsidRPr="00780359">
        <w:rPr>
          <w:rFonts w:ascii="Cambria" w:hAnsi="Cambria"/>
        </w:rPr>
        <w:t xml:space="preserve">oluble receptors </w:t>
      </w:r>
      <w:r w:rsidR="00B1364C" w:rsidRPr="00780359">
        <w:rPr>
          <w:rFonts w:ascii="Cambria" w:hAnsi="Cambria"/>
        </w:rPr>
        <w:t>c</w:t>
      </w:r>
      <w:r w:rsidRPr="00780359">
        <w:rPr>
          <w:rFonts w:ascii="Cambria" w:hAnsi="Cambria"/>
        </w:rPr>
        <w:t>a</w:t>
      </w:r>
      <w:r w:rsidR="00B1364C" w:rsidRPr="00780359">
        <w:rPr>
          <w:rFonts w:ascii="Cambria" w:hAnsi="Cambria"/>
        </w:rPr>
        <w:t xml:space="preserve">n </w:t>
      </w:r>
      <w:r w:rsidRPr="00780359">
        <w:rPr>
          <w:rFonts w:ascii="Cambria" w:hAnsi="Cambria"/>
        </w:rPr>
        <w:t>be</w:t>
      </w:r>
      <w:r w:rsidR="00B1364C" w:rsidRPr="00780359">
        <w:rPr>
          <w:rFonts w:ascii="Cambria" w:hAnsi="Cambria"/>
        </w:rPr>
        <w:t xml:space="preserve"> </w:t>
      </w:r>
      <w:r w:rsidRPr="00780359">
        <w:rPr>
          <w:rFonts w:ascii="Cambria" w:hAnsi="Cambria"/>
        </w:rPr>
        <w:t>us</w:t>
      </w:r>
      <w:r w:rsidR="00B1364C" w:rsidRPr="00780359">
        <w:rPr>
          <w:rFonts w:ascii="Cambria" w:hAnsi="Cambria"/>
        </w:rPr>
        <w:t>ed</w:t>
      </w:r>
      <w:r w:rsidRPr="00780359">
        <w:rPr>
          <w:rFonts w:ascii="Cambria" w:hAnsi="Cambria"/>
        </w:rPr>
        <w:t xml:space="preserve"> to prevent an endogenous ligand from binding to its membrane-bound receptor</w:t>
      </w:r>
      <w:r w:rsidR="00B1364C" w:rsidRPr="00780359">
        <w:rPr>
          <w:rFonts w:ascii="Cambria" w:hAnsi="Cambria"/>
        </w:rPr>
        <w:t>,</w:t>
      </w:r>
      <w:r w:rsidRPr="00780359">
        <w:rPr>
          <w:rFonts w:ascii="Cambria" w:hAnsi="Cambria"/>
        </w:rPr>
        <w:t xml:space="preserve"> thus reducing its cellular effects. An example is etanercept, a fusion protein that incorporates a soluble TNF-α receptor, us</w:t>
      </w:r>
      <w:r w:rsidR="00B1364C" w:rsidRPr="00780359">
        <w:rPr>
          <w:rFonts w:ascii="Cambria" w:hAnsi="Cambria"/>
        </w:rPr>
        <w:t>ed</w:t>
      </w:r>
      <w:r w:rsidRPr="00780359">
        <w:rPr>
          <w:rFonts w:ascii="Cambria" w:hAnsi="Cambria"/>
        </w:rPr>
        <w:t xml:space="preserve"> </w:t>
      </w:r>
      <w:r w:rsidR="00B1364C" w:rsidRPr="00780359">
        <w:rPr>
          <w:rFonts w:ascii="Cambria" w:hAnsi="Cambria"/>
        </w:rPr>
        <w:t xml:space="preserve">as a decoy receptor </w:t>
      </w:r>
      <w:r w:rsidRPr="00780359">
        <w:rPr>
          <w:rFonts w:ascii="Cambria" w:hAnsi="Cambria"/>
        </w:rPr>
        <w:t xml:space="preserve">in the treatment of </w:t>
      </w:r>
      <w:r w:rsidR="00B1364C" w:rsidRPr="00780359">
        <w:rPr>
          <w:rFonts w:ascii="Cambria" w:hAnsi="Cambria"/>
        </w:rPr>
        <w:t xml:space="preserve">psoriasis and </w:t>
      </w:r>
      <w:r w:rsidRPr="00780359">
        <w:rPr>
          <w:rFonts w:ascii="Cambria" w:hAnsi="Cambria"/>
        </w:rPr>
        <w:t>various types of arthropathy</w:t>
      </w:r>
      <w:r w:rsidR="00B1364C" w:rsidRPr="00780359">
        <w:rPr>
          <w:rFonts w:ascii="Cambria" w:hAnsi="Cambria"/>
        </w:rPr>
        <w:t>.</w:t>
      </w:r>
    </w:p>
    <w:p w:rsidR="00AF41B0" w:rsidRPr="00780359" w:rsidRDefault="00AF41B0" w:rsidP="005E2E56">
      <w:pPr>
        <w:widowControl w:val="0"/>
        <w:tabs>
          <w:tab w:val="left" w:pos="284"/>
        </w:tabs>
        <w:ind w:right="4"/>
        <w:rPr>
          <w:rFonts w:ascii="Cambria" w:hAnsi="Cambria"/>
        </w:rPr>
      </w:pPr>
    </w:p>
    <w:p w:rsidR="00AF41B0" w:rsidRPr="00F53314" w:rsidRDefault="00AF41B0" w:rsidP="00376EFF">
      <w:pPr>
        <w:widowControl w:val="0"/>
        <w:tabs>
          <w:tab w:val="left" w:pos="284"/>
        </w:tabs>
        <w:spacing w:after="120"/>
        <w:ind w:right="6"/>
        <w:rPr>
          <w:rFonts w:asciiTheme="minorHAnsi" w:hAnsiTheme="minorHAnsi"/>
          <w:b/>
          <w:color w:val="C45911" w:themeColor="accent2" w:themeShade="BF"/>
          <w:sz w:val="28"/>
        </w:rPr>
      </w:pPr>
      <w:r w:rsidRPr="00F53314">
        <w:rPr>
          <w:rFonts w:asciiTheme="minorHAnsi" w:hAnsiTheme="minorHAnsi"/>
          <w:b/>
          <w:color w:val="C45911" w:themeColor="accent2" w:themeShade="BF"/>
          <w:sz w:val="28"/>
        </w:rPr>
        <w:t>1.4. Drug action via indirect alteration of the effect of an endogenous agonist</w:t>
      </w:r>
    </w:p>
    <w:p w:rsidR="00AF41B0" w:rsidRDefault="00AF41B0" w:rsidP="001A5B18">
      <w:pPr>
        <w:widowControl w:val="0"/>
        <w:tabs>
          <w:tab w:val="left" w:pos="284"/>
        </w:tabs>
        <w:ind w:right="4"/>
        <w:jc w:val="both"/>
        <w:rPr>
          <w:rFonts w:ascii="Cambria" w:hAnsi="Cambria"/>
        </w:rPr>
      </w:pPr>
      <w:r w:rsidRPr="00780359">
        <w:rPr>
          <w:rFonts w:ascii="Cambria" w:hAnsi="Cambria"/>
        </w:rPr>
        <w:t>Just as an antagonist can produce a therapeutic effect by directly opposing the action of an endogenous agonist, so the effects of an endogenous agonist can be altered in indirect ways.</w:t>
      </w:r>
    </w:p>
    <w:p w:rsidR="00376EFF" w:rsidRPr="00780359" w:rsidRDefault="00376EFF" w:rsidP="001A5B18">
      <w:pPr>
        <w:widowControl w:val="0"/>
        <w:tabs>
          <w:tab w:val="left" w:pos="284"/>
        </w:tabs>
        <w:ind w:right="4"/>
        <w:jc w:val="both"/>
        <w:rPr>
          <w:rFonts w:ascii="Cambria" w:hAnsi="Cambria"/>
        </w:rPr>
      </w:pPr>
    </w:p>
    <w:p w:rsidR="00AF41B0" w:rsidRPr="00451C68" w:rsidRDefault="00AF41B0"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(a) Physiological antagonism</w:t>
      </w:r>
    </w:p>
    <w:p w:rsidR="00AF41B0" w:rsidRDefault="00AF41B0" w:rsidP="001A5B18">
      <w:pPr>
        <w:widowControl w:val="0"/>
        <w:tabs>
          <w:tab w:val="left" w:pos="284"/>
        </w:tabs>
        <w:ind w:right="4"/>
        <w:jc w:val="both"/>
        <w:rPr>
          <w:rFonts w:ascii="Cambria" w:hAnsi="Cambria"/>
        </w:rPr>
      </w:pPr>
      <w:r w:rsidRPr="00780359">
        <w:rPr>
          <w:rFonts w:ascii="Cambria" w:hAnsi="Cambria"/>
        </w:rPr>
        <w:t>A drug that produces the opposite physiological effect to that of an agonist will indirectly oppose the action of that agonist. For example, glucagon is a physiological antago</w:t>
      </w:r>
      <w:r w:rsidR="00987E6F" w:rsidRPr="00780359">
        <w:rPr>
          <w:rFonts w:ascii="Cambria" w:hAnsi="Cambria"/>
        </w:rPr>
        <w:t>n</w:t>
      </w:r>
      <w:r w:rsidRPr="00780359">
        <w:rPr>
          <w:rFonts w:ascii="Cambria" w:hAnsi="Cambria"/>
        </w:rPr>
        <w:t xml:space="preserve">ist of the </w:t>
      </w:r>
      <w:r w:rsidRPr="00780359">
        <w:rPr>
          <w:rFonts w:ascii="Cambria" w:hAnsi="Cambria"/>
        </w:rPr>
        <w:lastRenderedPageBreak/>
        <w:t>actions of insulin and can be used to treat insulin-induced hypoglycaemia.</w:t>
      </w:r>
    </w:p>
    <w:p w:rsidR="00003033" w:rsidRPr="00780359" w:rsidRDefault="00003033" w:rsidP="001A5B18">
      <w:pPr>
        <w:widowControl w:val="0"/>
        <w:tabs>
          <w:tab w:val="left" w:pos="284"/>
        </w:tabs>
        <w:ind w:right="4"/>
        <w:jc w:val="both"/>
        <w:rPr>
          <w:rFonts w:ascii="Cambria" w:hAnsi="Cambria"/>
        </w:rPr>
      </w:pPr>
    </w:p>
    <w:p w:rsidR="00AF41B0" w:rsidRPr="00451C68" w:rsidRDefault="00AF41B0"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(b) Increased endogenous release</w:t>
      </w:r>
    </w:p>
    <w:p w:rsidR="00AF41B0" w:rsidRDefault="00AF41B0" w:rsidP="001A5B18">
      <w:pPr>
        <w:widowControl w:val="0"/>
        <w:tabs>
          <w:tab w:val="left" w:pos="284"/>
        </w:tabs>
        <w:ind w:right="4"/>
        <w:jc w:val="both"/>
        <w:rPr>
          <w:rFonts w:ascii="Cambria" w:hAnsi="Cambria"/>
        </w:rPr>
      </w:pPr>
      <w:r w:rsidRPr="00780359">
        <w:rPr>
          <w:rFonts w:ascii="Cambria" w:hAnsi="Cambria"/>
        </w:rPr>
        <w:t>The action of an endogenous agonist is enhanced if its release is increased. For example, amphetamines increase the release of monoamines, such as dopamine, from nerve terminals. Because amphetamines can cause a syndrome similar to schizophrenia, this action has led to the idea that schizophrenia may be related to excess dopamine action in the brain.</w:t>
      </w:r>
    </w:p>
    <w:p w:rsidR="00376EFF" w:rsidRPr="00780359" w:rsidRDefault="00376EFF" w:rsidP="001A5B18">
      <w:pPr>
        <w:widowControl w:val="0"/>
        <w:tabs>
          <w:tab w:val="left" w:pos="284"/>
        </w:tabs>
        <w:ind w:right="4"/>
        <w:jc w:val="both"/>
        <w:rPr>
          <w:rFonts w:ascii="Cambria" w:hAnsi="Cambria"/>
        </w:rPr>
      </w:pPr>
    </w:p>
    <w:p w:rsidR="00AF41B0" w:rsidRPr="00451C68" w:rsidRDefault="00AF41B0"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(c) Inhibition of endogenous re-uptake</w:t>
      </w:r>
    </w:p>
    <w:p w:rsidR="00AF41B0" w:rsidRDefault="00AF41B0" w:rsidP="001A5B18">
      <w:pPr>
        <w:widowControl w:val="0"/>
        <w:tabs>
          <w:tab w:val="left" w:pos="284"/>
        </w:tabs>
        <w:ind w:right="4"/>
        <w:jc w:val="both"/>
        <w:rPr>
          <w:rFonts w:ascii="Cambria" w:hAnsi="Cambria"/>
        </w:rPr>
      </w:pPr>
      <w:r w:rsidRPr="00780359">
        <w:rPr>
          <w:rFonts w:ascii="Cambria" w:hAnsi="Cambria"/>
        </w:rPr>
        <w:t>Conversely, if a drug inhibits the reuptake of an endogenous agonist, it will enhance its effects. For example, some antidepressants, such as tricyclic antidepressants and selective serotonin reuptake inhibitors, inhibit the reuptake by neurons of neurotransmitters such as noradrenaline and 5-hydroxytryptamine.</w:t>
      </w:r>
    </w:p>
    <w:p w:rsidR="00376EFF" w:rsidRPr="00780359" w:rsidRDefault="00376EFF" w:rsidP="001A5B18">
      <w:pPr>
        <w:widowControl w:val="0"/>
        <w:tabs>
          <w:tab w:val="left" w:pos="284"/>
        </w:tabs>
        <w:ind w:right="4"/>
        <w:jc w:val="both"/>
        <w:rPr>
          <w:rFonts w:ascii="Cambria" w:hAnsi="Cambria"/>
        </w:rPr>
      </w:pPr>
    </w:p>
    <w:p w:rsidR="00AF41B0" w:rsidRPr="00451C68" w:rsidRDefault="00AF41B0"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(d) Inhibition of endogenous metabolism</w:t>
      </w:r>
    </w:p>
    <w:p w:rsidR="00AF41B0" w:rsidRDefault="00AF41B0" w:rsidP="001A5B18">
      <w:pPr>
        <w:widowControl w:val="0"/>
        <w:tabs>
          <w:tab w:val="left" w:pos="284"/>
        </w:tabs>
        <w:ind w:right="4"/>
        <w:jc w:val="both"/>
        <w:rPr>
          <w:rFonts w:ascii="Cambria" w:hAnsi="Cambria"/>
        </w:rPr>
      </w:pPr>
      <w:r w:rsidRPr="00780359">
        <w:rPr>
          <w:rFonts w:ascii="Cambria" w:hAnsi="Cambria"/>
        </w:rPr>
        <w:t>If a drug inhibits the metabolism of an endogenous agonist it will enhance its effects. For example, the monoamine oxidase (MAO) inhibitors inhibit the metabolism of monoamines such as adrenaline and noradrenaline, enhancing their actions.</w:t>
      </w:r>
    </w:p>
    <w:p w:rsidR="00376EFF" w:rsidRPr="00780359" w:rsidRDefault="00376EFF" w:rsidP="001A5B18">
      <w:pPr>
        <w:widowControl w:val="0"/>
        <w:tabs>
          <w:tab w:val="left" w:pos="284"/>
        </w:tabs>
        <w:ind w:right="4"/>
        <w:jc w:val="both"/>
        <w:rPr>
          <w:rFonts w:ascii="Cambria" w:hAnsi="Cambria"/>
        </w:rPr>
      </w:pPr>
    </w:p>
    <w:p w:rsidR="00AF41B0" w:rsidRPr="00451C68" w:rsidRDefault="00AF41B0"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(e) Prevention of endogenous release</w:t>
      </w:r>
    </w:p>
    <w:p w:rsidR="00AF41B0" w:rsidRPr="00780359" w:rsidRDefault="00AF41B0" w:rsidP="001A5B18">
      <w:pPr>
        <w:widowControl w:val="0"/>
        <w:tabs>
          <w:tab w:val="left" w:pos="284"/>
        </w:tabs>
        <w:ind w:right="4"/>
        <w:jc w:val="both"/>
        <w:rPr>
          <w:rFonts w:ascii="Cambria" w:hAnsi="Cambria"/>
        </w:rPr>
      </w:pPr>
      <w:r w:rsidRPr="00780359">
        <w:rPr>
          <w:rFonts w:ascii="Cambria" w:hAnsi="Cambria"/>
        </w:rPr>
        <w:t>Prevention of the release of an endogenous agonist will reduce its effects. For example, one of the proposed mechanisms whereby the cromones, such as sodium cromoglicate, produce their therapeutic effects in asthma is by inhibiting the release of inflammatory mediators from mast cells in the lungs. Angiotensin-converting enzyme (ACE) inhibitors prevent the formation of angiotensin II; this reduces the endogenous release of aldosterone, whose effects on sodium and potassium excretion are thereby reduced, resulting in potassium retention.</w:t>
      </w:r>
    </w:p>
    <w:p w:rsidR="00AF41B0" w:rsidRPr="00780359" w:rsidRDefault="00AF41B0" w:rsidP="001A5B18">
      <w:pPr>
        <w:widowControl w:val="0"/>
        <w:tabs>
          <w:tab w:val="left" w:pos="284"/>
        </w:tabs>
        <w:ind w:right="4"/>
        <w:jc w:val="both"/>
        <w:rPr>
          <w:rFonts w:ascii="Cambria" w:hAnsi="Cambria"/>
        </w:rPr>
      </w:pPr>
    </w:p>
    <w:p w:rsidR="00E82D56" w:rsidRPr="00F53314" w:rsidRDefault="00E82D56" w:rsidP="00376EFF">
      <w:pPr>
        <w:widowControl w:val="0"/>
        <w:tabs>
          <w:tab w:val="left" w:pos="284"/>
        </w:tabs>
        <w:spacing w:after="120"/>
        <w:ind w:right="6"/>
        <w:rPr>
          <w:rFonts w:asciiTheme="minorHAnsi" w:hAnsiTheme="minorHAnsi"/>
          <w:b/>
          <w:color w:val="C45911" w:themeColor="accent2" w:themeShade="BF"/>
          <w:sz w:val="28"/>
        </w:rPr>
      </w:pPr>
      <w:r w:rsidRPr="00F53314">
        <w:rPr>
          <w:rFonts w:asciiTheme="minorHAnsi" w:hAnsiTheme="minorHAnsi"/>
          <w:b/>
          <w:color w:val="C45911" w:themeColor="accent2" w:themeShade="BF"/>
          <w:sz w:val="28"/>
        </w:rPr>
        <w:t>1.5. Drug action via inhibition of transport processes</w:t>
      </w:r>
    </w:p>
    <w:p w:rsidR="00E82D56" w:rsidRDefault="00E82D56" w:rsidP="001A5B18">
      <w:pPr>
        <w:widowControl w:val="0"/>
        <w:tabs>
          <w:tab w:val="left" w:pos="284"/>
        </w:tabs>
        <w:ind w:right="4"/>
        <w:jc w:val="both"/>
        <w:rPr>
          <w:rFonts w:ascii="Cambria" w:hAnsi="Cambria"/>
        </w:rPr>
      </w:pPr>
      <w:r w:rsidRPr="00780359">
        <w:rPr>
          <w:rFonts w:ascii="Cambria" w:hAnsi="Cambria"/>
        </w:rPr>
        <w:t>Because the transport and disposition of cations (such as sodium, potassium, and calcium) and of other substances (such as organic acids in the kidneys and neurotransmitters in the nervous system) play so many important roles in the maintenance of normal cellular functions, inhibition of their transport is an important type of mechanism of drug action. The following are examples of the ways in which drugs may act through inhibition of transport processes.</w:t>
      </w:r>
    </w:p>
    <w:p w:rsidR="00376EFF" w:rsidRPr="00780359" w:rsidRDefault="00376EFF" w:rsidP="001A5B18">
      <w:pPr>
        <w:widowControl w:val="0"/>
        <w:tabs>
          <w:tab w:val="left" w:pos="284"/>
        </w:tabs>
        <w:ind w:right="4"/>
        <w:jc w:val="both"/>
        <w:rPr>
          <w:rFonts w:ascii="Cambria" w:hAnsi="Cambria"/>
        </w:rPr>
      </w:pPr>
    </w:p>
    <w:p w:rsidR="00E82D56" w:rsidRPr="00451C68" w:rsidRDefault="00E82D56"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(a) Diuretics</w:t>
      </w:r>
    </w:p>
    <w:p w:rsidR="00E82D56" w:rsidRPr="00780359" w:rsidRDefault="00E82D56" w:rsidP="001A5B18">
      <w:pPr>
        <w:widowControl w:val="0"/>
        <w:tabs>
          <w:tab w:val="left" w:pos="284"/>
        </w:tabs>
        <w:ind w:right="4"/>
        <w:jc w:val="both"/>
        <w:rPr>
          <w:rFonts w:ascii="Cambria" w:hAnsi="Cambria"/>
        </w:rPr>
      </w:pPr>
      <w:r w:rsidRPr="00780359">
        <w:rPr>
          <w:rFonts w:ascii="Cambria" w:hAnsi="Cambria"/>
        </w:rPr>
        <w:t xml:space="preserve">Many diuretics act by inhibiting sodium reabsorption in the renal tubules, although they do so by different mechanisms. For example, the loop diuretics furosemide and bumetanide act at the luminal surface of the ascending limb of the loop of Henle by inhibiting the active transport system known as Na/K/Cl co­transport, which involves the transport of sodium, potassium, and chloride in the same direction across cell membranes. The potassium-sparing diuretic amiloride acts by inhibiting sodium channels in the distal segment of the </w:t>
      </w:r>
      <w:r w:rsidRPr="00780359">
        <w:rPr>
          <w:rFonts w:ascii="Cambria" w:hAnsi="Cambria"/>
        </w:rPr>
        <w:lastRenderedPageBreak/>
        <w:t>distal convoluted tubule. The thiazide diuretics act by inhibiting the Na/Cl co-transport system in the proximal segment of the distal convoluted tubule. Although most of the diuretic effect of the cardiac glycosides occurs by virtue of increased cardiac output and therefore increased renal blood flow, part of its action occurs via inhibition of renal tubular Na/K-ATPase.</w:t>
      </w:r>
    </w:p>
    <w:p w:rsidR="00E82D56" w:rsidRDefault="00E82D56" w:rsidP="001A5B18">
      <w:pPr>
        <w:widowControl w:val="0"/>
        <w:tabs>
          <w:tab w:val="left" w:pos="284"/>
        </w:tabs>
        <w:ind w:right="4"/>
        <w:jc w:val="both"/>
        <w:rPr>
          <w:rFonts w:ascii="Cambria" w:hAnsi="Cambria"/>
        </w:rPr>
      </w:pPr>
      <w:r w:rsidRPr="00780359">
        <w:rPr>
          <w:rFonts w:ascii="Cambria" w:hAnsi="Cambria"/>
        </w:rPr>
        <w:tab/>
        <w:t>However, some diuretics act by mechanisms other than direct actions on transport processes. For example, spironolactone is a competitive antagonist at aldosterone receptors in the distal convoluted tubule, and acetazolamide is an enzyme inhibitor, inhibiting the action of carbonic anhydrase in the proximal convoluted tubule.</w:t>
      </w:r>
    </w:p>
    <w:p w:rsidR="00376EFF" w:rsidRPr="00780359" w:rsidRDefault="00376EFF" w:rsidP="001A5B18">
      <w:pPr>
        <w:widowControl w:val="0"/>
        <w:tabs>
          <w:tab w:val="left" w:pos="284"/>
        </w:tabs>
        <w:ind w:right="4"/>
        <w:jc w:val="both"/>
        <w:rPr>
          <w:rFonts w:ascii="Cambria" w:hAnsi="Cambria"/>
        </w:rPr>
      </w:pPr>
    </w:p>
    <w:p w:rsidR="00E82D56" w:rsidRPr="00451C68" w:rsidRDefault="00E82D56"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(b) Calcium channel blockers</w:t>
      </w:r>
    </w:p>
    <w:p w:rsidR="00E82D56" w:rsidRDefault="00E82D56" w:rsidP="001A5B18">
      <w:pPr>
        <w:widowControl w:val="0"/>
        <w:tabs>
          <w:tab w:val="left" w:pos="284"/>
        </w:tabs>
        <w:ind w:right="4"/>
        <w:jc w:val="both"/>
        <w:rPr>
          <w:rFonts w:ascii="Cambria" w:hAnsi="Cambria"/>
        </w:rPr>
      </w:pPr>
      <w:r w:rsidRPr="00780359">
        <w:rPr>
          <w:rFonts w:ascii="Cambria" w:hAnsi="Cambria"/>
        </w:rPr>
        <w:t>The calcium channel blockers, such as verapamil, diltiaz</w:t>
      </w:r>
      <w:r w:rsidR="00345305" w:rsidRPr="00780359">
        <w:rPr>
          <w:rFonts w:ascii="Cambria" w:hAnsi="Cambria"/>
        </w:rPr>
        <w:t>em, and the dihyd</w:t>
      </w:r>
      <w:r w:rsidRPr="00780359">
        <w:rPr>
          <w:rFonts w:ascii="Cambria" w:hAnsi="Cambria"/>
        </w:rPr>
        <w:t>ropyridines (for example nifedipine and amlodipine),</w:t>
      </w:r>
      <w:r w:rsidR="00345305" w:rsidRPr="00780359">
        <w:rPr>
          <w:rFonts w:ascii="Cambria" w:hAnsi="Cambria"/>
        </w:rPr>
        <w:t xml:space="preserve"> act by </w:t>
      </w:r>
      <w:r w:rsidRPr="00780359">
        <w:rPr>
          <w:rFonts w:ascii="Cambria" w:hAnsi="Cambria"/>
        </w:rPr>
        <w:t>inhibiting the</w:t>
      </w:r>
      <w:r w:rsidR="00345305" w:rsidRPr="00780359">
        <w:rPr>
          <w:rFonts w:ascii="Cambria" w:hAnsi="Cambria"/>
        </w:rPr>
        <w:t xml:space="preserve"> transmembrane</w:t>
      </w:r>
      <w:r w:rsidRPr="00780359">
        <w:rPr>
          <w:rFonts w:ascii="Cambria" w:hAnsi="Cambria"/>
        </w:rPr>
        <w:t xml:space="preserve"> transport of </w:t>
      </w:r>
      <w:r w:rsidR="00345305" w:rsidRPr="00780359">
        <w:rPr>
          <w:rFonts w:ascii="Cambria" w:hAnsi="Cambria"/>
        </w:rPr>
        <w:t>calcium th</w:t>
      </w:r>
      <w:r w:rsidRPr="00780359">
        <w:rPr>
          <w:rFonts w:ascii="Cambria" w:hAnsi="Cambria"/>
        </w:rPr>
        <w:t>rough potentia</w:t>
      </w:r>
      <w:r w:rsidR="00345305" w:rsidRPr="00780359">
        <w:rPr>
          <w:rFonts w:ascii="Cambria" w:hAnsi="Cambria"/>
        </w:rPr>
        <w:t>l-operated L-type calcium channels in cell membranes.</w:t>
      </w:r>
      <w:r w:rsidRPr="00780359">
        <w:rPr>
          <w:rFonts w:ascii="Cambria" w:hAnsi="Cambria"/>
        </w:rPr>
        <w:t xml:space="preserve"> The different drugs have different specificities for calcium channels in different tissues, and because calcium plays so many important roles in these tissues, the drugs have several different actions, principal among </w:t>
      </w:r>
      <w:r w:rsidR="00345305" w:rsidRPr="00780359">
        <w:rPr>
          <w:rFonts w:ascii="Cambria" w:hAnsi="Cambria"/>
        </w:rPr>
        <w:t xml:space="preserve">which </w:t>
      </w:r>
      <w:r w:rsidRPr="00780359">
        <w:rPr>
          <w:rFonts w:ascii="Cambria" w:hAnsi="Cambria"/>
        </w:rPr>
        <w:t>are an antiarrhythmic action in the heart (for example verapamil) and a vasodilator</w:t>
      </w:r>
      <w:r w:rsidR="00345305" w:rsidRPr="00780359">
        <w:rPr>
          <w:rFonts w:ascii="Cambria" w:hAnsi="Cambria"/>
        </w:rPr>
        <w:t xml:space="preserve"> </w:t>
      </w:r>
      <w:r w:rsidRPr="00780359">
        <w:rPr>
          <w:rFonts w:ascii="Cambria" w:hAnsi="Cambria"/>
        </w:rPr>
        <w:t>action on peripheral arterioles (for example nifedipine).</w:t>
      </w:r>
      <w:r w:rsidR="00345305" w:rsidRPr="00780359">
        <w:rPr>
          <w:rFonts w:ascii="Cambria" w:hAnsi="Cambria"/>
        </w:rPr>
        <w:t xml:space="preserve"> A T-type calcium channel blocker, mibefradil, which did not cause a reflex tachycardia (unlike the L-type channel blockers) was used to treat hypertension, but had to be taken off the market because it was involved in so many adverse drug-drug interactions.</w:t>
      </w:r>
    </w:p>
    <w:p w:rsidR="00376EFF" w:rsidRPr="00780359" w:rsidRDefault="00376EFF" w:rsidP="001A5B18">
      <w:pPr>
        <w:widowControl w:val="0"/>
        <w:tabs>
          <w:tab w:val="left" w:pos="284"/>
        </w:tabs>
        <w:ind w:right="4"/>
        <w:jc w:val="both"/>
        <w:rPr>
          <w:rFonts w:ascii="Cambria" w:hAnsi="Cambria"/>
        </w:rPr>
      </w:pPr>
    </w:p>
    <w:p w:rsidR="00345305" w:rsidRPr="00451C68" w:rsidRDefault="00345305"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(c) Insulin</w:t>
      </w:r>
    </w:p>
    <w:p w:rsidR="00345305" w:rsidRDefault="00345305" w:rsidP="001A5B18">
      <w:pPr>
        <w:widowControl w:val="0"/>
        <w:tabs>
          <w:tab w:val="left" w:pos="284"/>
        </w:tabs>
        <w:ind w:right="4"/>
        <w:jc w:val="both"/>
        <w:rPr>
          <w:rFonts w:ascii="Cambria" w:hAnsi="Cambria"/>
        </w:rPr>
      </w:pPr>
      <w:r w:rsidRPr="00780359">
        <w:rPr>
          <w:rFonts w:ascii="Cambria" w:hAnsi="Cambria"/>
        </w:rPr>
        <w:t>One of the many actions of insulin is to increase the inward flux of glucose into cells by an action mediated via insulin receptors. In the treatment of hyperglycaemia in diabetes, the rapid fall in blood glucose produced by insulin is undoubtedly due to this action. Insulin also causes an inward flux of potassium into cells by stimulating the Na/K-ATPase, and the emergency treatment of hyperglycaemia with insulin may result in hypokalaemia. For this reason, the fluids infused intravenously during emergency treatment with insulin of severe hyperglycaemia in diabetic ketoacidosis should usually contain potassium.</w:t>
      </w:r>
    </w:p>
    <w:p w:rsidR="00376EFF" w:rsidRPr="00780359" w:rsidRDefault="00376EFF" w:rsidP="001A5B18">
      <w:pPr>
        <w:widowControl w:val="0"/>
        <w:tabs>
          <w:tab w:val="left" w:pos="284"/>
        </w:tabs>
        <w:ind w:right="4"/>
        <w:jc w:val="both"/>
        <w:rPr>
          <w:rFonts w:ascii="Cambria" w:hAnsi="Cambria"/>
        </w:rPr>
      </w:pPr>
    </w:p>
    <w:p w:rsidR="00345305" w:rsidRPr="00451C68" w:rsidRDefault="00345305"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(d) Probenecid</w:t>
      </w:r>
    </w:p>
    <w:p w:rsidR="00345305" w:rsidRDefault="00345305" w:rsidP="001A5B18">
      <w:pPr>
        <w:widowControl w:val="0"/>
        <w:tabs>
          <w:tab w:val="left" w:pos="284"/>
        </w:tabs>
        <w:ind w:right="4"/>
        <w:jc w:val="both"/>
        <w:rPr>
          <w:rFonts w:ascii="Cambria" w:hAnsi="Cambria"/>
        </w:rPr>
      </w:pPr>
      <w:r w:rsidRPr="00780359">
        <w:rPr>
          <w:rFonts w:ascii="Cambria" w:hAnsi="Cambria"/>
        </w:rPr>
        <w:t>Probenecid is an organic acid, a benzoic acid derivative, which was developed to reduce the tubular secretion of penicillin and thus to delay the excretion of penicillin from the body, prolonging its therapeutic action. It inhibits the transport of organic acids across epithelial barriers and not only blocks the active secretion of penicillin into the renal tubular lumen, but also blocks the active reabsorption of uric acid. It has been used as a uricosuric agent in the treatment of gout, and occasionally to reduce the renal clearance of the penicillin s or cephalosporins from the blood, although this is usually achieved without probenecid, simply by increasing the dosage of antibiotic.</w:t>
      </w:r>
    </w:p>
    <w:p w:rsidR="00376EFF" w:rsidRPr="00780359" w:rsidRDefault="00376EFF" w:rsidP="001A5B18">
      <w:pPr>
        <w:widowControl w:val="0"/>
        <w:tabs>
          <w:tab w:val="left" w:pos="284"/>
        </w:tabs>
        <w:ind w:right="4"/>
        <w:jc w:val="both"/>
        <w:rPr>
          <w:rFonts w:ascii="Cambria" w:hAnsi="Cambria"/>
        </w:rPr>
      </w:pPr>
    </w:p>
    <w:p w:rsidR="00345305" w:rsidRPr="00451C68" w:rsidRDefault="00345305"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(e) Drugs that act on potassium channels</w:t>
      </w:r>
    </w:p>
    <w:p w:rsidR="00345305" w:rsidRPr="00780359" w:rsidRDefault="00345305" w:rsidP="001A5B18">
      <w:pPr>
        <w:widowControl w:val="0"/>
        <w:tabs>
          <w:tab w:val="left" w:pos="284"/>
        </w:tabs>
        <w:ind w:right="4"/>
        <w:jc w:val="both"/>
        <w:rPr>
          <w:rFonts w:ascii="Cambria" w:hAnsi="Cambria"/>
        </w:rPr>
      </w:pPr>
      <w:r w:rsidRPr="00780359">
        <w:rPr>
          <w:rFonts w:ascii="Cambria" w:hAnsi="Cambria"/>
        </w:rPr>
        <w:t xml:space="preserve">Potassium channels in cell membranes control the rate of efflux of potassium from the cells, and this tends to stabilize the transmembrane potential, according to the Nernst equation. </w:t>
      </w:r>
      <w:r w:rsidRPr="00780359">
        <w:rPr>
          <w:rFonts w:ascii="Cambria" w:hAnsi="Cambria"/>
        </w:rPr>
        <w:lastRenderedPageBreak/>
        <w:t>Drugs that</w:t>
      </w:r>
      <w:r w:rsidR="00BA4C39" w:rsidRPr="00780359">
        <w:rPr>
          <w:rFonts w:ascii="Cambria" w:hAnsi="Cambria"/>
        </w:rPr>
        <w:t xml:space="preserve"> open</w:t>
      </w:r>
      <w:r w:rsidRPr="00780359">
        <w:rPr>
          <w:rFonts w:ascii="Cambria" w:hAnsi="Cambria"/>
        </w:rPr>
        <w:t xml:space="preserve"> potassium </w:t>
      </w:r>
      <w:r w:rsidR="00BA4C39" w:rsidRPr="00780359">
        <w:rPr>
          <w:rFonts w:ascii="Cambria" w:hAnsi="Cambria"/>
        </w:rPr>
        <w:t>channels th</w:t>
      </w:r>
      <w:r w:rsidRPr="00780359">
        <w:rPr>
          <w:rFonts w:ascii="Cambria" w:hAnsi="Cambria"/>
        </w:rPr>
        <w:t>erefore reduce the likelihood of activation of the cell, while drugs that close potassium channels increase the likelihood of activation of the cell.</w:t>
      </w:r>
      <w:r w:rsidR="00BA4C39" w:rsidRPr="00780359">
        <w:rPr>
          <w:rFonts w:ascii="Cambria" w:hAnsi="Cambria"/>
        </w:rPr>
        <w:t xml:space="preserve"> </w:t>
      </w:r>
      <w:r w:rsidRPr="00780359">
        <w:rPr>
          <w:rFonts w:ascii="Cambria" w:hAnsi="Cambria"/>
        </w:rPr>
        <w:t>Drugs that open potassium channels include vascular smooth muscle relaxants, such as minoxidil and hydralazine (used in the treatment of hypertension), and nicorand</w:t>
      </w:r>
      <w:r w:rsidR="00BA4C39" w:rsidRPr="00780359">
        <w:rPr>
          <w:rFonts w:ascii="Cambria" w:hAnsi="Cambria"/>
        </w:rPr>
        <w:t>i</w:t>
      </w:r>
      <w:r w:rsidRPr="00780359">
        <w:rPr>
          <w:rFonts w:ascii="Cambria" w:hAnsi="Cambria"/>
        </w:rPr>
        <w:t>l (used in the treatment</w:t>
      </w:r>
      <w:r w:rsidR="00BA4C39" w:rsidRPr="00780359">
        <w:rPr>
          <w:rFonts w:ascii="Cambria" w:hAnsi="Cambria"/>
        </w:rPr>
        <w:t xml:space="preserve"> of angina pectoris). Drugs that block potassium chan</w:t>
      </w:r>
      <w:r w:rsidRPr="00780359">
        <w:rPr>
          <w:rFonts w:ascii="Cambria" w:hAnsi="Cambria"/>
        </w:rPr>
        <w:t>nels include the sulfonylureas, which thereby increase the release of insulin fr</w:t>
      </w:r>
      <w:r w:rsidR="00BA4C39" w:rsidRPr="00780359">
        <w:rPr>
          <w:rFonts w:ascii="Cambria" w:hAnsi="Cambria"/>
        </w:rPr>
        <w:t>om beta cells in the pancreas (</w:t>
      </w:r>
      <w:r w:rsidRPr="00780359">
        <w:rPr>
          <w:rFonts w:ascii="Cambria" w:hAnsi="Cambria"/>
        </w:rPr>
        <w:t>used in the treatment of type 2 diabetes).</w:t>
      </w:r>
    </w:p>
    <w:p w:rsidR="00BA4C39" w:rsidRPr="00780359" w:rsidRDefault="00BA4C39" w:rsidP="001A5B18">
      <w:pPr>
        <w:widowControl w:val="0"/>
        <w:tabs>
          <w:tab w:val="left" w:pos="284"/>
        </w:tabs>
        <w:ind w:right="4"/>
        <w:jc w:val="both"/>
        <w:rPr>
          <w:rFonts w:ascii="Cambria" w:hAnsi="Cambria"/>
        </w:rPr>
      </w:pPr>
    </w:p>
    <w:p w:rsidR="006D43E1" w:rsidRPr="00F53314" w:rsidRDefault="006D43E1" w:rsidP="00376EFF">
      <w:pPr>
        <w:widowControl w:val="0"/>
        <w:tabs>
          <w:tab w:val="left" w:pos="284"/>
        </w:tabs>
        <w:spacing w:after="120"/>
        <w:ind w:right="6"/>
        <w:rPr>
          <w:rFonts w:asciiTheme="minorHAnsi" w:hAnsiTheme="minorHAnsi"/>
          <w:b/>
          <w:color w:val="C45911" w:themeColor="accent2" w:themeShade="BF"/>
          <w:sz w:val="28"/>
        </w:rPr>
      </w:pPr>
      <w:r w:rsidRPr="00F53314">
        <w:rPr>
          <w:rFonts w:asciiTheme="minorHAnsi" w:hAnsiTheme="minorHAnsi"/>
          <w:b/>
          <w:color w:val="C45911" w:themeColor="accent2" w:themeShade="BF"/>
          <w:sz w:val="28"/>
        </w:rPr>
        <w:t>1.6. Drug action via enzyme inhibition</w:t>
      </w:r>
    </w:p>
    <w:p w:rsidR="006D43E1" w:rsidRDefault="006D43E1" w:rsidP="001A5B18">
      <w:pPr>
        <w:widowControl w:val="0"/>
        <w:tabs>
          <w:tab w:val="left" w:pos="284"/>
        </w:tabs>
        <w:ind w:right="4"/>
        <w:jc w:val="both"/>
        <w:rPr>
          <w:rFonts w:ascii="Cambria" w:hAnsi="Cambria"/>
        </w:rPr>
      </w:pPr>
      <w:r w:rsidRPr="00780359">
        <w:rPr>
          <w:rFonts w:ascii="Cambria" w:hAnsi="Cambria"/>
        </w:rPr>
        <w:t>Many types of drug action can be produced by inhibition of enzymes, and the precise action will depend on the role that the inhibited enzyme plays in normal function. The following are illustrative examples of the ways in which drugs may act by inhibiting enzymes.</w:t>
      </w:r>
    </w:p>
    <w:p w:rsidR="00376EFF" w:rsidRPr="00780359" w:rsidRDefault="00376EFF" w:rsidP="001A5B18">
      <w:pPr>
        <w:widowControl w:val="0"/>
        <w:tabs>
          <w:tab w:val="left" w:pos="284"/>
        </w:tabs>
        <w:ind w:right="4"/>
        <w:jc w:val="both"/>
        <w:rPr>
          <w:rFonts w:ascii="Cambria" w:hAnsi="Cambria"/>
        </w:rPr>
      </w:pPr>
    </w:p>
    <w:p w:rsidR="006D43E1" w:rsidRPr="00451C68" w:rsidRDefault="006D43E1"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(a) Cholinesterase—neostigmine</w:t>
      </w:r>
    </w:p>
    <w:p w:rsidR="006D43E1" w:rsidRDefault="006D43E1" w:rsidP="001A5B18">
      <w:pPr>
        <w:widowControl w:val="0"/>
        <w:tabs>
          <w:tab w:val="left" w:pos="284"/>
        </w:tabs>
        <w:ind w:right="4"/>
        <w:jc w:val="both"/>
        <w:rPr>
          <w:rFonts w:ascii="Cambria" w:hAnsi="Cambria"/>
        </w:rPr>
      </w:pPr>
      <w:r w:rsidRPr="00780359">
        <w:rPr>
          <w:rFonts w:ascii="Cambria" w:hAnsi="Cambria"/>
        </w:rPr>
        <w:t>Neostigmine is a reversible cholinesterase inhibitor. It is used in the treatment of myasthenia gravis because of its effect in increasing the concentration of acetylcholine at the muscle motor end-plate, thereby alleviating the block in neuromuscular transmission that occurs in this condition.</w:t>
      </w:r>
    </w:p>
    <w:p w:rsidR="00376EFF" w:rsidRPr="00780359" w:rsidRDefault="00376EFF" w:rsidP="001A5B18">
      <w:pPr>
        <w:widowControl w:val="0"/>
        <w:tabs>
          <w:tab w:val="left" w:pos="284"/>
        </w:tabs>
        <w:ind w:right="4"/>
        <w:jc w:val="both"/>
        <w:rPr>
          <w:rFonts w:ascii="Cambria" w:hAnsi="Cambria"/>
        </w:rPr>
      </w:pPr>
    </w:p>
    <w:p w:rsidR="006D43E1" w:rsidRPr="00451C68" w:rsidRDefault="006D43E1"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(b) Xanthine oxidase—allopurinol</w:t>
      </w:r>
    </w:p>
    <w:p w:rsidR="006D43E1" w:rsidRDefault="006D43E1" w:rsidP="001A5B18">
      <w:pPr>
        <w:widowControl w:val="0"/>
        <w:tabs>
          <w:tab w:val="left" w:pos="284"/>
        </w:tabs>
        <w:ind w:right="4"/>
        <w:jc w:val="both"/>
        <w:rPr>
          <w:rFonts w:ascii="Cambria" w:hAnsi="Cambria"/>
        </w:rPr>
      </w:pPr>
      <w:r w:rsidRPr="00780359">
        <w:rPr>
          <w:rFonts w:ascii="Cambria" w:hAnsi="Cambria"/>
        </w:rPr>
        <w:t>Xanthine and hypoxanthine are oxidized to uric acid by the enzyme xanthine oxidase, which is inhibited by allopurinol. Allopurinol therefore reduces the synthesis of uric acid. This effect is produced mainly by its active metabolite, alloxanthine (or oxypurinol), which is a non-competitive inhibitor of xanthine oxidase. The reduction in uric acid production reduces the risks of attacks of acute gouty arthritis, reduces the incidence of chronic gouty arthritis, and prevents the occurrence of uric acid stones (gouty nephropathy). Xanthine and hypoxanthine are considerably more water-soluble than uric acid, and their urinary excretion is rapid.</w:t>
      </w:r>
    </w:p>
    <w:p w:rsidR="00376EFF" w:rsidRPr="00780359" w:rsidRDefault="00376EFF" w:rsidP="001A5B18">
      <w:pPr>
        <w:widowControl w:val="0"/>
        <w:tabs>
          <w:tab w:val="left" w:pos="284"/>
        </w:tabs>
        <w:ind w:right="4"/>
        <w:jc w:val="both"/>
        <w:rPr>
          <w:rFonts w:ascii="Cambria" w:hAnsi="Cambria"/>
        </w:rPr>
      </w:pPr>
    </w:p>
    <w:p w:rsidR="006D43E1" w:rsidRPr="00451C68" w:rsidRDefault="006D43E1"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(c) Monoamine oxidase (MAO) inhibitors</w:t>
      </w:r>
    </w:p>
    <w:p w:rsidR="006D43E1" w:rsidRPr="00780359" w:rsidRDefault="006D43E1" w:rsidP="001A5B18">
      <w:pPr>
        <w:widowControl w:val="0"/>
        <w:tabs>
          <w:tab w:val="left" w:pos="284"/>
        </w:tabs>
        <w:ind w:right="4"/>
        <w:jc w:val="both"/>
        <w:rPr>
          <w:rFonts w:ascii="Cambria" w:hAnsi="Cambria"/>
        </w:rPr>
      </w:pPr>
      <w:r w:rsidRPr="00780359">
        <w:rPr>
          <w:rFonts w:ascii="Cambria" w:hAnsi="Cambria"/>
        </w:rPr>
        <w:t>Monoamine oxidase (MAO) inhibitors inhibit the metabolism of the monoamines 5-hydroxytryptamine, noradrenaline, and dopamine in the brain, and it is presumably by this action that they produce their antidepressant action. Isocarboxazid and phenelzine bind irreversibly to MAO, and new enzyme molecules must be synthesized in order to restore to normal the metabolism of monoamines, a process that takes about 2 weeks. In contrast, inhibition of MAO by tranylcypromine is reversible.</w:t>
      </w:r>
    </w:p>
    <w:p w:rsidR="006D43E1" w:rsidRDefault="006D43E1" w:rsidP="001A5B18">
      <w:pPr>
        <w:widowControl w:val="0"/>
        <w:tabs>
          <w:tab w:val="left" w:pos="284"/>
        </w:tabs>
        <w:ind w:right="4"/>
        <w:jc w:val="both"/>
        <w:rPr>
          <w:rFonts w:ascii="Cambria" w:hAnsi="Cambria"/>
        </w:rPr>
      </w:pPr>
      <w:r w:rsidRPr="00780359">
        <w:rPr>
          <w:rFonts w:ascii="Cambria" w:hAnsi="Cambria"/>
        </w:rPr>
        <w:tab/>
        <w:t>Just as drugs that act via receptors may be specific for one subtype of a receptor or another, so MAO inhibitors may be specific for one of the subtypes of MAO. For example, selegiline and rasagiline are specific inhibitors of MAO type B; they therefore inhibit the metabolism of dopamine in the brain and thereby enhance the action of levodopa in the treatment of Parkinson’s disease. However, because MAO in the gut is principally of type A, these inhibitors do not produce the “cheese reaction” that other MAO inhibitors do. Moclobemide is a rapidly reversible inhibitor of MAO type A; it is used in the treatment of depression and has less propensity to produce the cheese reaction.</w:t>
      </w:r>
    </w:p>
    <w:p w:rsidR="00376EFF" w:rsidRPr="00780359" w:rsidRDefault="00376EFF" w:rsidP="001A5B18">
      <w:pPr>
        <w:widowControl w:val="0"/>
        <w:tabs>
          <w:tab w:val="left" w:pos="284"/>
        </w:tabs>
        <w:ind w:right="4"/>
        <w:jc w:val="both"/>
        <w:rPr>
          <w:rFonts w:ascii="Cambria" w:hAnsi="Cambria"/>
        </w:rPr>
      </w:pPr>
    </w:p>
    <w:p w:rsidR="006D43E1" w:rsidRPr="00451C68" w:rsidRDefault="006D43E1"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(d) Na/ K-ATPase—cardiac glycosides</w:t>
      </w:r>
    </w:p>
    <w:p w:rsidR="006D43E1" w:rsidRDefault="006D43E1" w:rsidP="001A5B18">
      <w:pPr>
        <w:widowControl w:val="0"/>
        <w:tabs>
          <w:tab w:val="left" w:pos="284"/>
        </w:tabs>
        <w:ind w:right="4"/>
        <w:jc w:val="both"/>
        <w:rPr>
          <w:rFonts w:ascii="Cambria" w:hAnsi="Cambria"/>
        </w:rPr>
      </w:pPr>
      <w:r w:rsidRPr="00780359">
        <w:rPr>
          <w:rFonts w:ascii="Cambria" w:hAnsi="Cambria"/>
        </w:rPr>
        <w:t>The actions of the cardiac glycosides, such as digoxin, digitoxin, and ouabain, are secondary to inhibition of the sodium/potassium-activated adenosine triphosphatase (Na/K-ATPase, the Na/ K pump), a membrane-bound enzyme that is responsible for the major part of the active transport of potassium into cells and of sodium out of them, thus maintaining the normal high transmembrane gradients of these ions. This inhibition is thought to mediate the positive inotropic and chronotropic effects of cardiac glycosides, perhaps through a resultant rise in calcium concentrations within cardiac cells.</w:t>
      </w:r>
    </w:p>
    <w:p w:rsidR="00376EFF" w:rsidRPr="00780359" w:rsidRDefault="00376EFF" w:rsidP="001A5B18">
      <w:pPr>
        <w:widowControl w:val="0"/>
        <w:tabs>
          <w:tab w:val="left" w:pos="284"/>
        </w:tabs>
        <w:ind w:right="4"/>
        <w:jc w:val="both"/>
        <w:rPr>
          <w:rFonts w:ascii="Cambria" w:hAnsi="Cambria"/>
        </w:rPr>
      </w:pPr>
    </w:p>
    <w:p w:rsidR="006D43E1" w:rsidRPr="00451C68" w:rsidRDefault="003B236A"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(e) Phosphoi</w:t>
      </w:r>
      <w:r w:rsidR="006D43E1" w:rsidRPr="00451C68">
        <w:rPr>
          <w:rFonts w:asciiTheme="minorHAnsi" w:hAnsiTheme="minorHAnsi"/>
          <w:b/>
          <w:color w:val="2F5496" w:themeColor="accent5" w:themeShade="BF"/>
        </w:rPr>
        <w:t>nosit</w:t>
      </w:r>
      <w:r w:rsidRPr="00451C68">
        <w:rPr>
          <w:rFonts w:asciiTheme="minorHAnsi" w:hAnsiTheme="minorHAnsi"/>
          <w:b/>
          <w:color w:val="2F5496" w:themeColor="accent5" w:themeShade="BF"/>
        </w:rPr>
        <w:t>ides—</w:t>
      </w:r>
      <w:r w:rsidR="006D43E1" w:rsidRPr="00451C68">
        <w:rPr>
          <w:rFonts w:asciiTheme="minorHAnsi" w:hAnsiTheme="minorHAnsi"/>
          <w:b/>
          <w:color w:val="2F5496" w:themeColor="accent5" w:themeShade="BF"/>
        </w:rPr>
        <w:t>lithium</w:t>
      </w:r>
    </w:p>
    <w:p w:rsidR="006D43E1" w:rsidRDefault="006D43E1" w:rsidP="001A5B18">
      <w:pPr>
        <w:widowControl w:val="0"/>
        <w:tabs>
          <w:tab w:val="left" w:pos="284"/>
        </w:tabs>
        <w:ind w:right="4"/>
        <w:jc w:val="both"/>
        <w:rPr>
          <w:rFonts w:ascii="Cambria" w:hAnsi="Cambria"/>
        </w:rPr>
      </w:pPr>
      <w:r w:rsidRPr="00780359">
        <w:rPr>
          <w:rFonts w:ascii="Cambria" w:hAnsi="Cambria"/>
        </w:rPr>
        <w:t>Lithium alte</w:t>
      </w:r>
      <w:r w:rsidR="003B236A" w:rsidRPr="00780359">
        <w:rPr>
          <w:rFonts w:ascii="Cambria" w:hAnsi="Cambria"/>
        </w:rPr>
        <w:t>rs the turnover of the second messen</w:t>
      </w:r>
      <w:r w:rsidRPr="00780359">
        <w:rPr>
          <w:rFonts w:ascii="Cambria" w:hAnsi="Cambria"/>
        </w:rPr>
        <w:t>ger system involving phosphoinositides (see Fig</w:t>
      </w:r>
      <w:r w:rsidR="003B236A" w:rsidRPr="00780359">
        <w:rPr>
          <w:rFonts w:ascii="Cambria" w:hAnsi="Cambria"/>
        </w:rPr>
        <w:t>ure 2) by inhibiti</w:t>
      </w:r>
      <w:r w:rsidRPr="00780359">
        <w:rPr>
          <w:rFonts w:ascii="Cambria" w:hAnsi="Cambria"/>
        </w:rPr>
        <w:t>ng on</w:t>
      </w:r>
      <w:r w:rsidR="003B236A" w:rsidRPr="00780359">
        <w:rPr>
          <w:rFonts w:ascii="Cambria" w:hAnsi="Cambria"/>
        </w:rPr>
        <w:t>e of the enzymes of that system</w:t>
      </w:r>
      <w:r w:rsidRPr="00780359">
        <w:rPr>
          <w:rFonts w:ascii="Cambria" w:hAnsi="Cambria"/>
        </w:rPr>
        <w:t xml:space="preserve">. However, it is not certain whether that is the mechanism whereby </w:t>
      </w:r>
      <w:r w:rsidR="003B236A" w:rsidRPr="00780359">
        <w:rPr>
          <w:rFonts w:ascii="Cambria" w:hAnsi="Cambria"/>
        </w:rPr>
        <w:t>lithium produces its therapeutic effects in the treatment of manic</w:t>
      </w:r>
      <w:r w:rsidRPr="00780359">
        <w:rPr>
          <w:rFonts w:ascii="Cambria" w:hAnsi="Cambria"/>
        </w:rPr>
        <w:t>-depressive illness.</w:t>
      </w:r>
    </w:p>
    <w:p w:rsidR="00376EFF" w:rsidRPr="00780359" w:rsidRDefault="00376EFF" w:rsidP="001A5B18">
      <w:pPr>
        <w:widowControl w:val="0"/>
        <w:tabs>
          <w:tab w:val="left" w:pos="284"/>
        </w:tabs>
        <w:ind w:right="4"/>
        <w:jc w:val="both"/>
        <w:rPr>
          <w:rFonts w:ascii="Cambria" w:hAnsi="Cambria"/>
        </w:rPr>
      </w:pPr>
    </w:p>
    <w:p w:rsidR="003B236A" w:rsidRPr="00451C68" w:rsidRDefault="003B236A"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(f) Phosphodiesterases—xanthines, milrinone, sildenafil</w:t>
      </w:r>
    </w:p>
    <w:p w:rsidR="003B236A" w:rsidRDefault="003B236A" w:rsidP="001A5B18">
      <w:pPr>
        <w:widowControl w:val="0"/>
        <w:tabs>
          <w:tab w:val="left" w:pos="284"/>
        </w:tabs>
        <w:ind w:right="4"/>
        <w:jc w:val="both"/>
        <w:rPr>
          <w:rFonts w:ascii="Cambria" w:hAnsi="Cambria"/>
        </w:rPr>
      </w:pPr>
      <w:r w:rsidRPr="00780359">
        <w:rPr>
          <w:rFonts w:ascii="Cambria" w:hAnsi="Cambria"/>
        </w:rPr>
        <w:t>Phosphodiesterases are enzymes that cause the breakdown of cyclic AMP, as second messenger in receptor-mediated effects (see Figure 2). There are several different isoforms of phosphodiesterase in different tissues. The xanthines (for example theophylline) inhibit phosphodiesterase in the lung, causing bronchodilatation. However, this may not be their main mode of action as they also have actions at purine receptors. Milrinone and related compounds, such as enoximone, inhibit phosphodiesterase type 3, and have a positive inotropic effect on the heart; however, they increase mortality in heart failure and are used only in short-term therapy. Sildenafil and related compounds, such as avanafil, tadalafil, and vardenafil, inhibits phosphodiesterase type 5 in the corpus cavernosum in the penis, causing vasodilatation and hence penile erection.</w:t>
      </w:r>
    </w:p>
    <w:p w:rsidR="00376EFF" w:rsidRPr="00780359" w:rsidRDefault="00376EFF" w:rsidP="001A5B18">
      <w:pPr>
        <w:widowControl w:val="0"/>
        <w:tabs>
          <w:tab w:val="left" w:pos="284"/>
        </w:tabs>
        <w:ind w:right="4"/>
        <w:jc w:val="both"/>
        <w:rPr>
          <w:rFonts w:ascii="Cambria" w:hAnsi="Cambria"/>
        </w:rPr>
      </w:pPr>
    </w:p>
    <w:p w:rsidR="00655D61" w:rsidRPr="00451C68" w:rsidRDefault="00655D61" w:rsidP="00376EFF">
      <w:pPr>
        <w:widowControl w:val="0"/>
        <w:tabs>
          <w:tab w:val="left" w:pos="284"/>
        </w:tabs>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(g) Other examples</w:t>
      </w:r>
    </w:p>
    <w:p w:rsidR="00655D61" w:rsidRPr="00780359" w:rsidRDefault="00655D61" w:rsidP="001A5B18">
      <w:pPr>
        <w:widowControl w:val="0"/>
        <w:tabs>
          <w:tab w:val="left" w:pos="284"/>
        </w:tabs>
        <w:ind w:right="4"/>
        <w:jc w:val="both"/>
        <w:rPr>
          <w:rFonts w:ascii="Cambria" w:hAnsi="Cambria"/>
        </w:rPr>
      </w:pPr>
      <w:r w:rsidRPr="00780359">
        <w:rPr>
          <w:rFonts w:ascii="Cambria" w:hAnsi="Cambria"/>
        </w:rPr>
        <w:t>Other drugs that act via enzyme inhibition include the following:</w:t>
      </w:r>
    </w:p>
    <w:p w:rsidR="00655D61" w:rsidRPr="00780359" w:rsidRDefault="00655D61" w:rsidP="001A5B18">
      <w:pPr>
        <w:widowControl w:val="0"/>
        <w:numPr>
          <w:ilvl w:val="0"/>
          <w:numId w:val="2"/>
        </w:numPr>
        <w:ind w:left="284" w:right="4" w:hanging="284"/>
        <w:jc w:val="both"/>
        <w:rPr>
          <w:rFonts w:ascii="Cambria" w:hAnsi="Cambria"/>
        </w:rPr>
      </w:pPr>
      <w:r w:rsidRPr="00780359">
        <w:rPr>
          <w:rFonts w:ascii="Cambria" w:hAnsi="Cambria"/>
        </w:rPr>
        <w:t>some anticancer drugs, such as imatinib, that inhibit tyrosine kinase and other kinases;</w:t>
      </w:r>
    </w:p>
    <w:p w:rsidR="00655D61" w:rsidRPr="00780359" w:rsidRDefault="00655D61" w:rsidP="001A5B18">
      <w:pPr>
        <w:widowControl w:val="0"/>
        <w:numPr>
          <w:ilvl w:val="0"/>
          <w:numId w:val="2"/>
        </w:numPr>
        <w:ind w:left="284" w:right="4" w:hanging="284"/>
        <w:jc w:val="both"/>
        <w:rPr>
          <w:rFonts w:ascii="Cambria" w:hAnsi="Cambria"/>
        </w:rPr>
      </w:pPr>
      <w:r w:rsidRPr="00780359">
        <w:rPr>
          <w:rFonts w:ascii="Cambria" w:hAnsi="Cambria"/>
        </w:rPr>
        <w:t>the anticancer drug cytarabine, which inhibits DNA polymerase;</w:t>
      </w:r>
    </w:p>
    <w:p w:rsidR="00DC252F" w:rsidRPr="00780359" w:rsidRDefault="00DC252F" w:rsidP="001A5B18">
      <w:pPr>
        <w:widowControl w:val="0"/>
        <w:numPr>
          <w:ilvl w:val="0"/>
          <w:numId w:val="2"/>
        </w:numPr>
        <w:ind w:left="284" w:right="4" w:hanging="284"/>
        <w:jc w:val="both"/>
        <w:rPr>
          <w:rFonts w:ascii="Cambria" w:hAnsi="Cambria"/>
        </w:rPr>
      </w:pPr>
      <w:r w:rsidRPr="00780359">
        <w:rPr>
          <w:rFonts w:ascii="Cambria" w:hAnsi="Cambria"/>
        </w:rPr>
        <w:t>some anti-infective agents, which act by inhibiting bacterial or viral enzymes; for example, trimethoprim inhibits bacterial dihydrofolate reductase, the quinolones inhibit bacterial DNA gyrase, zidovudine and didanosine inhibit the reverse transcriptase of the human immunodeficiency virus (HIV), and oseltamivir and zanamivir inhibit influenza virus neuraminidase;</w:t>
      </w:r>
    </w:p>
    <w:p w:rsidR="00655D61" w:rsidRPr="00780359" w:rsidRDefault="00655D61" w:rsidP="001A5B18">
      <w:pPr>
        <w:widowControl w:val="0"/>
        <w:numPr>
          <w:ilvl w:val="0"/>
          <w:numId w:val="2"/>
        </w:numPr>
        <w:ind w:left="284" w:right="4" w:hanging="284"/>
        <w:jc w:val="both"/>
        <w:rPr>
          <w:rFonts w:ascii="Cambria" w:hAnsi="Cambria"/>
        </w:rPr>
      </w:pPr>
      <w:r w:rsidRPr="00780359">
        <w:rPr>
          <w:rFonts w:ascii="Cambria" w:hAnsi="Cambria"/>
        </w:rPr>
        <w:t>aspirin and non-steroidal anti-inflammatory drugs, which inhibit the enzymes involved in prostaglandin synthesis;</w:t>
      </w:r>
    </w:p>
    <w:p w:rsidR="00655D61" w:rsidRPr="00780359" w:rsidRDefault="00655D61" w:rsidP="001A5B18">
      <w:pPr>
        <w:widowControl w:val="0"/>
        <w:numPr>
          <w:ilvl w:val="0"/>
          <w:numId w:val="2"/>
        </w:numPr>
        <w:ind w:left="284" w:right="4" w:hanging="284"/>
        <w:jc w:val="both"/>
        <w:rPr>
          <w:rFonts w:ascii="Cambria" w:hAnsi="Cambria"/>
        </w:rPr>
      </w:pPr>
      <w:r w:rsidRPr="00780359">
        <w:rPr>
          <w:rFonts w:ascii="Cambria" w:hAnsi="Cambria"/>
        </w:rPr>
        <w:t>captopril and related drugs (ACE inhibitors), which inhibit the angiotensin­converting enzyme (ACE);</w:t>
      </w:r>
    </w:p>
    <w:p w:rsidR="00655D61" w:rsidRPr="00780359" w:rsidRDefault="00655D61" w:rsidP="001A5B18">
      <w:pPr>
        <w:widowControl w:val="0"/>
        <w:numPr>
          <w:ilvl w:val="0"/>
          <w:numId w:val="2"/>
        </w:numPr>
        <w:ind w:left="284" w:right="4" w:hanging="284"/>
        <w:jc w:val="both"/>
        <w:rPr>
          <w:rFonts w:ascii="Cambria" w:hAnsi="Cambria"/>
        </w:rPr>
      </w:pPr>
      <w:r w:rsidRPr="00780359">
        <w:rPr>
          <w:rFonts w:ascii="Cambria" w:hAnsi="Cambria"/>
        </w:rPr>
        <w:t>coumarin anticoagulants, such as warfarin, which inhibit vitamin K epoxide reductase;</w:t>
      </w:r>
    </w:p>
    <w:p w:rsidR="00DC252F" w:rsidRPr="00780359" w:rsidRDefault="00DC252F" w:rsidP="001A5B18">
      <w:pPr>
        <w:widowControl w:val="0"/>
        <w:numPr>
          <w:ilvl w:val="0"/>
          <w:numId w:val="2"/>
        </w:numPr>
        <w:ind w:left="284" w:right="4" w:hanging="284"/>
        <w:jc w:val="both"/>
        <w:rPr>
          <w:rFonts w:ascii="Cambria" w:hAnsi="Cambria"/>
        </w:rPr>
      </w:pPr>
      <w:r w:rsidRPr="00780359">
        <w:rPr>
          <w:rFonts w:ascii="Cambria" w:hAnsi="Cambria"/>
        </w:rPr>
        <w:t xml:space="preserve">other anticoagulants act as inhibitors of thrombin (factor II; argatroban, bivalirudin, </w:t>
      </w:r>
      <w:r w:rsidRPr="00780359">
        <w:rPr>
          <w:rFonts w:ascii="Cambria" w:hAnsi="Cambria"/>
        </w:rPr>
        <w:lastRenderedPageBreak/>
        <w:t>dabigatran) or factor Xa (apixaban, fondap</w:t>
      </w:r>
      <w:r w:rsidR="00987E6F" w:rsidRPr="00780359">
        <w:rPr>
          <w:rFonts w:ascii="Cambria" w:hAnsi="Cambria"/>
        </w:rPr>
        <w:t>a</w:t>
      </w:r>
      <w:r w:rsidRPr="00780359">
        <w:rPr>
          <w:rFonts w:ascii="Cambria" w:hAnsi="Cambria"/>
        </w:rPr>
        <w:t>rinux, rivaroxaban);</w:t>
      </w:r>
    </w:p>
    <w:p w:rsidR="00655D61" w:rsidRPr="00780359" w:rsidRDefault="00655D61" w:rsidP="001A5B18">
      <w:pPr>
        <w:widowControl w:val="0"/>
        <w:numPr>
          <w:ilvl w:val="0"/>
          <w:numId w:val="2"/>
        </w:numPr>
        <w:ind w:left="284" w:right="4" w:hanging="284"/>
        <w:jc w:val="both"/>
        <w:rPr>
          <w:rFonts w:ascii="Cambria" w:hAnsi="Cambria"/>
        </w:rPr>
      </w:pPr>
      <w:r w:rsidRPr="00780359">
        <w:rPr>
          <w:rFonts w:ascii="Cambria" w:hAnsi="Cambria"/>
        </w:rPr>
        <w:t>disulfiram, which inhibits aldehyde dehydrogenase, thus preventing the breakdown of aldehyde after the conversion of alcohol;</w:t>
      </w:r>
    </w:p>
    <w:p w:rsidR="00655D61" w:rsidRPr="00780359" w:rsidRDefault="00655D61" w:rsidP="001A5B18">
      <w:pPr>
        <w:widowControl w:val="0"/>
        <w:numPr>
          <w:ilvl w:val="0"/>
          <w:numId w:val="2"/>
        </w:numPr>
        <w:ind w:left="284" w:right="4" w:hanging="284"/>
        <w:jc w:val="both"/>
        <w:rPr>
          <w:rFonts w:ascii="Cambria" w:hAnsi="Cambria"/>
        </w:rPr>
      </w:pPr>
      <w:r w:rsidRPr="00780359">
        <w:rPr>
          <w:rFonts w:ascii="Cambria" w:hAnsi="Cambria"/>
        </w:rPr>
        <w:t>drugs that inhibit viral RNA polymerase, such as sofosbuvir, which is effective against hepatitis C virus infection;</w:t>
      </w:r>
    </w:p>
    <w:p w:rsidR="00655D61" w:rsidRDefault="00655D61" w:rsidP="001A5B18">
      <w:pPr>
        <w:widowControl w:val="0"/>
        <w:numPr>
          <w:ilvl w:val="0"/>
          <w:numId w:val="2"/>
        </w:numPr>
        <w:ind w:left="284" w:right="4" w:hanging="284"/>
        <w:jc w:val="both"/>
        <w:rPr>
          <w:rFonts w:ascii="Cambria" w:hAnsi="Cambria"/>
        </w:rPr>
      </w:pPr>
      <w:r w:rsidRPr="00780359">
        <w:rPr>
          <w:rFonts w:ascii="Cambria" w:hAnsi="Cambria"/>
        </w:rPr>
        <w:t>drugs that inhibit viral serine protease, such as boceprevir, simeprevir, and telaprevir which are effective agai</w:t>
      </w:r>
      <w:r w:rsidR="00DC252F" w:rsidRPr="00780359">
        <w:rPr>
          <w:rFonts w:ascii="Cambria" w:hAnsi="Cambria"/>
        </w:rPr>
        <w:t>nst hepatitis C virus infection.</w:t>
      </w:r>
    </w:p>
    <w:p w:rsidR="00376EFF" w:rsidRPr="00780359" w:rsidRDefault="00376EFF" w:rsidP="00003033">
      <w:pPr>
        <w:widowControl w:val="0"/>
        <w:ind w:right="4"/>
        <w:jc w:val="both"/>
        <w:rPr>
          <w:rFonts w:ascii="Cambria" w:hAnsi="Cambria"/>
        </w:rPr>
      </w:pPr>
    </w:p>
    <w:p w:rsidR="00DC252F" w:rsidRPr="00451C68" w:rsidRDefault="00DC252F" w:rsidP="00376EFF">
      <w:pPr>
        <w:widowControl w:val="0"/>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 xml:space="preserve">(h) Adverse </w:t>
      </w:r>
      <w:r w:rsidR="008530F6" w:rsidRPr="00451C68">
        <w:rPr>
          <w:rFonts w:asciiTheme="minorHAnsi" w:hAnsiTheme="minorHAnsi"/>
          <w:b/>
          <w:color w:val="2F5496" w:themeColor="accent5" w:themeShade="BF"/>
        </w:rPr>
        <w:t>effects</w:t>
      </w:r>
    </w:p>
    <w:p w:rsidR="00DC252F" w:rsidRPr="00780359" w:rsidRDefault="00DC252F" w:rsidP="001A5B18">
      <w:pPr>
        <w:widowControl w:val="0"/>
        <w:ind w:right="4"/>
        <w:jc w:val="both"/>
        <w:rPr>
          <w:rFonts w:ascii="Cambria" w:hAnsi="Cambria"/>
        </w:rPr>
      </w:pPr>
      <w:r w:rsidRPr="00780359">
        <w:rPr>
          <w:rFonts w:ascii="Cambria" w:hAnsi="Cambria"/>
        </w:rPr>
        <w:t>In some cases, the adverse effects of a drug can occur by enzyme inhibition. For example, procaine inhibits pseudocholinesterase and can enhance the actions of the depolarizing muscle relaxant succinylcholine. Metronidazole inhibits aldehyde dehydrogenase and can cause a disulfiram-like reaction to alcohol.</w:t>
      </w:r>
    </w:p>
    <w:p w:rsidR="00DC252F" w:rsidRPr="00780359" w:rsidRDefault="00DC252F" w:rsidP="00DC252F">
      <w:pPr>
        <w:widowControl w:val="0"/>
        <w:ind w:right="4"/>
        <w:rPr>
          <w:rFonts w:ascii="Cambria" w:hAnsi="Cambria"/>
        </w:rPr>
      </w:pPr>
    </w:p>
    <w:p w:rsidR="00DC252F" w:rsidRPr="00F53314" w:rsidRDefault="00DC252F" w:rsidP="00376EFF">
      <w:pPr>
        <w:widowControl w:val="0"/>
        <w:spacing w:after="120"/>
        <w:ind w:right="6"/>
        <w:rPr>
          <w:rFonts w:asciiTheme="minorHAnsi" w:hAnsiTheme="minorHAnsi"/>
          <w:b/>
          <w:color w:val="C45911" w:themeColor="accent2" w:themeShade="BF"/>
          <w:sz w:val="28"/>
        </w:rPr>
      </w:pPr>
      <w:r w:rsidRPr="00F53314">
        <w:rPr>
          <w:rFonts w:asciiTheme="minorHAnsi" w:hAnsiTheme="minorHAnsi"/>
          <w:b/>
          <w:color w:val="C45911" w:themeColor="accent2" w:themeShade="BF"/>
          <w:sz w:val="28"/>
        </w:rPr>
        <w:t>1.7. Drug action via direct enzymatic activity or the activation of enzymes</w:t>
      </w:r>
    </w:p>
    <w:p w:rsidR="00DC252F" w:rsidRDefault="00DC252F" w:rsidP="001A5B18">
      <w:pPr>
        <w:widowControl w:val="0"/>
        <w:ind w:right="4"/>
        <w:jc w:val="both"/>
        <w:rPr>
          <w:rFonts w:ascii="Cambria" w:hAnsi="Cambria"/>
        </w:rPr>
      </w:pPr>
      <w:r w:rsidRPr="00780359">
        <w:rPr>
          <w:rFonts w:ascii="Cambria" w:hAnsi="Cambria"/>
        </w:rPr>
        <w:t>Just as some drugs act by inhibiting enzymes, so some drugs activate enzymes or themselves act as enzymes.</w:t>
      </w:r>
    </w:p>
    <w:p w:rsidR="00376EFF" w:rsidRPr="00780359" w:rsidRDefault="00376EFF" w:rsidP="001A5B18">
      <w:pPr>
        <w:widowControl w:val="0"/>
        <w:ind w:right="4"/>
        <w:jc w:val="both"/>
        <w:rPr>
          <w:rFonts w:ascii="Cambria" w:hAnsi="Cambria"/>
        </w:rPr>
      </w:pPr>
    </w:p>
    <w:p w:rsidR="00DC252F" w:rsidRPr="00451C68" w:rsidRDefault="00DC252F" w:rsidP="00376EFF">
      <w:pPr>
        <w:widowControl w:val="0"/>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(a) Enzyme replacement in genetic and acquired enzyme deficiencies</w:t>
      </w:r>
    </w:p>
    <w:p w:rsidR="00604E8A" w:rsidRPr="00780359" w:rsidRDefault="00DC252F" w:rsidP="001A5B18">
      <w:pPr>
        <w:widowControl w:val="0"/>
        <w:ind w:right="4"/>
        <w:jc w:val="both"/>
        <w:rPr>
          <w:rFonts w:ascii="Cambria" w:hAnsi="Cambria"/>
        </w:rPr>
      </w:pPr>
      <w:r w:rsidRPr="00780359">
        <w:rPr>
          <w:rFonts w:ascii="Cambria" w:hAnsi="Cambria"/>
        </w:rPr>
        <w:t>Genetic diseases that are due to enzyme deficiencies should theoretically be susceptible to treatment by replacement of the enzyme or the gene. However, gene replacement therapy has so far proved disappointing and enzyme replacement therapy is limited by the difficulty of delivering enzymes to their sites of action. Nevertheless, clotting factor deficiencies can be treated in this way, good examples being the parenteral use of factor VIII in patients with haemophilia and of fresh frozen plasma or purified clotting factors in treating overdose with warfarin. Another example is the oral use of pancreatic enzymes in treating malabsorption in patients with chronic pancreatic insufficiency, using specially coated formulations plus antacids to reduce inactivation by gastric acid.</w:t>
      </w:r>
      <w:r w:rsidR="00604E8A" w:rsidRPr="00780359">
        <w:rPr>
          <w:rFonts w:ascii="Cambria" w:hAnsi="Cambria"/>
        </w:rPr>
        <w:t xml:space="preserve"> </w:t>
      </w:r>
      <w:r w:rsidR="00604E8A" w:rsidRPr="00780359">
        <w:rPr>
          <w:rFonts w:ascii="Cambria" w:hAnsi="Cambria"/>
          <w:lang w:val="en-GB"/>
        </w:rPr>
        <w:t xml:space="preserve">Examples of enzymes that are used to treat or prevent illnesses or diseases associated with deficiencies are listed in Table </w:t>
      </w:r>
      <w:r w:rsidR="00987E6F" w:rsidRPr="00780359">
        <w:rPr>
          <w:rFonts w:ascii="Cambria" w:hAnsi="Cambria"/>
          <w:lang w:val="en-GB"/>
        </w:rPr>
        <w:t>5</w:t>
      </w:r>
      <w:r w:rsidR="00604E8A" w:rsidRPr="00780359">
        <w:rPr>
          <w:rFonts w:ascii="Cambria" w:hAnsi="Cambria"/>
          <w:lang w:val="en-GB"/>
        </w:rPr>
        <w:t>.</w:t>
      </w:r>
    </w:p>
    <w:p w:rsidR="00604E8A" w:rsidRPr="00780359" w:rsidRDefault="00604E8A" w:rsidP="00604E8A">
      <w:pPr>
        <w:widowControl w:val="0"/>
        <w:ind w:right="4"/>
        <w:rPr>
          <w:rFonts w:ascii="Cambria" w:hAnsi="Cambria"/>
        </w:rPr>
      </w:pPr>
    </w:p>
    <w:p w:rsidR="00604E8A" w:rsidRPr="00780359" w:rsidRDefault="00604E8A" w:rsidP="00604E8A">
      <w:pPr>
        <w:widowControl w:val="0"/>
        <w:ind w:right="4"/>
        <w:rPr>
          <w:rFonts w:ascii="Cambria" w:hAnsi="Cambria"/>
          <w:lang w:val="en-GB"/>
        </w:rPr>
      </w:pPr>
      <w:r w:rsidRPr="00780359">
        <w:rPr>
          <w:rFonts w:ascii="Cambria" w:hAnsi="Cambria"/>
          <w:b/>
        </w:rPr>
        <w:t xml:space="preserve">Table </w:t>
      </w:r>
      <w:r w:rsidR="00987E6F" w:rsidRPr="00780359">
        <w:rPr>
          <w:rFonts w:ascii="Cambria" w:hAnsi="Cambria"/>
          <w:b/>
        </w:rPr>
        <w:t>5</w:t>
      </w:r>
      <w:r w:rsidRPr="00780359">
        <w:rPr>
          <w:rFonts w:ascii="Cambria" w:hAnsi="Cambria"/>
          <w:b/>
        </w:rPr>
        <w:t>.</w:t>
      </w:r>
      <w:r w:rsidRPr="00780359">
        <w:rPr>
          <w:rFonts w:ascii="Cambria" w:hAnsi="Cambria"/>
        </w:rPr>
        <w:t xml:space="preserve"> </w:t>
      </w:r>
      <w:r w:rsidRPr="00780359">
        <w:rPr>
          <w:rFonts w:ascii="Cambria" w:hAnsi="Cambria"/>
          <w:lang w:val="en-GB"/>
        </w:rPr>
        <w:t>Examples of enzymes used to treat or prevent illnesses or diseases associated with deficiencies</w:t>
      </w:r>
    </w:p>
    <w:tbl>
      <w:tblPr>
        <w:tblStyle w:val="TableGrid"/>
        <w:tblW w:w="0" w:type="auto"/>
        <w:tblLook w:val="04A0" w:firstRow="1" w:lastRow="0" w:firstColumn="1" w:lastColumn="0" w:noHBand="0" w:noVBand="1"/>
      </w:tblPr>
      <w:tblGrid>
        <w:gridCol w:w="2405"/>
        <w:gridCol w:w="6379"/>
      </w:tblGrid>
      <w:tr w:rsidR="00604E8A" w:rsidRPr="00780359" w:rsidTr="001D4511">
        <w:tc>
          <w:tcPr>
            <w:tcW w:w="2405" w:type="dxa"/>
          </w:tcPr>
          <w:p w:rsidR="00604E8A" w:rsidRPr="00780359" w:rsidRDefault="00604E8A" w:rsidP="00604E8A">
            <w:pPr>
              <w:widowControl w:val="0"/>
              <w:ind w:right="4"/>
              <w:rPr>
                <w:rFonts w:ascii="Cambria" w:hAnsi="Cambria"/>
                <w:b/>
                <w:lang w:val="en-GB"/>
              </w:rPr>
            </w:pPr>
            <w:r w:rsidRPr="00780359">
              <w:rPr>
                <w:rFonts w:ascii="Cambria" w:hAnsi="Cambria"/>
                <w:b/>
                <w:lang w:val="en-GB"/>
              </w:rPr>
              <w:t>Enzyme</w:t>
            </w:r>
          </w:p>
        </w:tc>
        <w:tc>
          <w:tcPr>
            <w:tcW w:w="6379" w:type="dxa"/>
          </w:tcPr>
          <w:p w:rsidR="00604E8A" w:rsidRPr="00780359" w:rsidRDefault="00604E8A" w:rsidP="00604E8A">
            <w:pPr>
              <w:widowControl w:val="0"/>
              <w:ind w:right="4"/>
              <w:rPr>
                <w:rFonts w:ascii="Cambria" w:hAnsi="Cambria"/>
                <w:b/>
                <w:lang w:val="en-GB"/>
              </w:rPr>
            </w:pPr>
            <w:r w:rsidRPr="00780359">
              <w:rPr>
                <w:rFonts w:ascii="Cambria" w:hAnsi="Cambria"/>
                <w:b/>
                <w:lang w:val="en-GB"/>
              </w:rPr>
              <w:t>Deficiency disease</w:t>
            </w:r>
          </w:p>
        </w:tc>
      </w:tr>
      <w:tr w:rsidR="00604E8A" w:rsidRPr="00780359" w:rsidTr="001D4511">
        <w:tc>
          <w:tcPr>
            <w:tcW w:w="2405" w:type="dxa"/>
          </w:tcPr>
          <w:p w:rsidR="00604E8A" w:rsidRPr="00780359" w:rsidRDefault="00604E8A" w:rsidP="00604E8A">
            <w:pPr>
              <w:widowControl w:val="0"/>
              <w:ind w:right="4"/>
              <w:rPr>
                <w:rFonts w:ascii="Cambria" w:hAnsi="Cambria"/>
                <w:lang w:val="en-GB"/>
              </w:rPr>
            </w:pPr>
            <w:r w:rsidRPr="00780359">
              <w:rPr>
                <w:rFonts w:ascii="Cambria" w:hAnsi="Cambria"/>
                <w:lang w:val="en-GB"/>
              </w:rPr>
              <w:t>Agalsidase</w:t>
            </w:r>
          </w:p>
        </w:tc>
        <w:tc>
          <w:tcPr>
            <w:tcW w:w="6379" w:type="dxa"/>
          </w:tcPr>
          <w:p w:rsidR="00604E8A" w:rsidRPr="00780359" w:rsidRDefault="00604E8A" w:rsidP="00604E8A">
            <w:pPr>
              <w:widowControl w:val="0"/>
              <w:ind w:right="4"/>
              <w:rPr>
                <w:rFonts w:ascii="Cambria" w:hAnsi="Cambria"/>
                <w:lang w:val="en-GB"/>
              </w:rPr>
            </w:pPr>
            <w:r w:rsidRPr="00780359">
              <w:rPr>
                <w:rFonts w:ascii="Cambria" w:hAnsi="Cambria"/>
                <w:lang w:val="en-GB"/>
              </w:rPr>
              <w:t>Fabry’s disease</w:t>
            </w:r>
          </w:p>
        </w:tc>
      </w:tr>
      <w:tr w:rsidR="00604E8A" w:rsidRPr="00780359" w:rsidTr="001D4511">
        <w:tc>
          <w:tcPr>
            <w:tcW w:w="2405" w:type="dxa"/>
          </w:tcPr>
          <w:p w:rsidR="00604E8A" w:rsidRPr="00780359" w:rsidRDefault="00604E8A" w:rsidP="00604E8A">
            <w:pPr>
              <w:widowControl w:val="0"/>
              <w:ind w:right="4"/>
              <w:rPr>
                <w:rFonts w:ascii="Cambria" w:hAnsi="Cambria"/>
                <w:lang w:val="en-GB"/>
              </w:rPr>
            </w:pPr>
            <w:r w:rsidRPr="00780359">
              <w:rPr>
                <w:rFonts w:ascii="Cambria" w:hAnsi="Cambria"/>
                <w:lang w:val="en-GB"/>
              </w:rPr>
              <w:t>Alglucosidase alfa</w:t>
            </w:r>
          </w:p>
        </w:tc>
        <w:tc>
          <w:tcPr>
            <w:tcW w:w="6379" w:type="dxa"/>
          </w:tcPr>
          <w:p w:rsidR="00604E8A" w:rsidRPr="00780359" w:rsidRDefault="00604E8A" w:rsidP="00604E8A">
            <w:pPr>
              <w:widowControl w:val="0"/>
              <w:ind w:right="4"/>
              <w:rPr>
                <w:rFonts w:ascii="Cambria" w:hAnsi="Cambria"/>
                <w:lang w:val="en-GB"/>
              </w:rPr>
            </w:pPr>
            <w:r w:rsidRPr="00780359">
              <w:rPr>
                <w:rFonts w:ascii="Cambria" w:hAnsi="Cambria"/>
                <w:lang w:val="en-GB"/>
              </w:rPr>
              <w:t>Pompe’s disease</w:t>
            </w:r>
          </w:p>
        </w:tc>
      </w:tr>
      <w:tr w:rsidR="001D4511" w:rsidRPr="00780359" w:rsidTr="001D4511">
        <w:tc>
          <w:tcPr>
            <w:tcW w:w="2405" w:type="dxa"/>
          </w:tcPr>
          <w:p w:rsidR="001D4511" w:rsidRPr="00780359" w:rsidRDefault="001D4511" w:rsidP="00604E8A">
            <w:pPr>
              <w:widowControl w:val="0"/>
              <w:ind w:right="4"/>
              <w:rPr>
                <w:rFonts w:ascii="Cambria" w:hAnsi="Cambria"/>
                <w:lang w:val="en-GB"/>
              </w:rPr>
            </w:pPr>
            <w:r w:rsidRPr="00780359">
              <w:rPr>
                <w:rFonts w:ascii="Cambria" w:hAnsi="Cambria"/>
                <w:lang w:val="en-GB"/>
              </w:rPr>
              <w:t>Clotting factors</w:t>
            </w:r>
          </w:p>
        </w:tc>
        <w:tc>
          <w:tcPr>
            <w:tcW w:w="6379" w:type="dxa"/>
          </w:tcPr>
          <w:p w:rsidR="001D4511" w:rsidRPr="00780359" w:rsidRDefault="001D4511" w:rsidP="001D4511">
            <w:pPr>
              <w:widowControl w:val="0"/>
              <w:ind w:right="4"/>
              <w:rPr>
                <w:rFonts w:ascii="Cambria" w:hAnsi="Cambria"/>
                <w:lang w:val="en-GB"/>
              </w:rPr>
            </w:pPr>
            <w:r w:rsidRPr="00780359">
              <w:rPr>
                <w:rFonts w:ascii="Cambria" w:hAnsi="Cambria"/>
                <w:lang w:val="en-GB"/>
              </w:rPr>
              <w:t>Haemophilia (factor VIII), Christmas disease (factor IX), etc</w:t>
            </w:r>
          </w:p>
        </w:tc>
      </w:tr>
      <w:tr w:rsidR="00604E8A" w:rsidRPr="00780359" w:rsidTr="001D4511">
        <w:tc>
          <w:tcPr>
            <w:tcW w:w="2405" w:type="dxa"/>
          </w:tcPr>
          <w:p w:rsidR="00604E8A" w:rsidRPr="00780359" w:rsidRDefault="00604E8A" w:rsidP="00604E8A">
            <w:pPr>
              <w:widowControl w:val="0"/>
              <w:ind w:right="4"/>
              <w:rPr>
                <w:rFonts w:ascii="Cambria" w:hAnsi="Cambria"/>
                <w:lang w:val="en-GB"/>
              </w:rPr>
            </w:pPr>
            <w:r w:rsidRPr="00780359">
              <w:rPr>
                <w:rFonts w:ascii="Cambria" w:hAnsi="Cambria"/>
                <w:lang w:val="en-GB"/>
              </w:rPr>
              <w:t>Galsulfase</w:t>
            </w:r>
          </w:p>
        </w:tc>
        <w:tc>
          <w:tcPr>
            <w:tcW w:w="6379" w:type="dxa"/>
          </w:tcPr>
          <w:p w:rsidR="00604E8A" w:rsidRPr="00780359" w:rsidRDefault="00604E8A" w:rsidP="00604E8A">
            <w:pPr>
              <w:widowControl w:val="0"/>
              <w:ind w:right="4"/>
              <w:rPr>
                <w:rFonts w:ascii="Cambria" w:hAnsi="Cambria"/>
                <w:lang w:val="en-GB"/>
              </w:rPr>
            </w:pPr>
            <w:r w:rsidRPr="00780359">
              <w:rPr>
                <w:rFonts w:ascii="Cambria" w:hAnsi="Cambria"/>
                <w:lang w:val="en-GB"/>
              </w:rPr>
              <w:t>Mucopolysaccharidosis type VI</w:t>
            </w:r>
          </w:p>
        </w:tc>
      </w:tr>
      <w:tr w:rsidR="00604E8A" w:rsidRPr="00780359" w:rsidTr="001D4511">
        <w:tc>
          <w:tcPr>
            <w:tcW w:w="2405" w:type="dxa"/>
          </w:tcPr>
          <w:p w:rsidR="00604E8A" w:rsidRPr="00780359" w:rsidRDefault="00604E8A" w:rsidP="00604E8A">
            <w:pPr>
              <w:widowControl w:val="0"/>
              <w:ind w:right="4"/>
              <w:rPr>
                <w:rFonts w:ascii="Cambria" w:hAnsi="Cambria"/>
                <w:lang w:val="en-GB"/>
              </w:rPr>
            </w:pPr>
            <w:r w:rsidRPr="00780359">
              <w:rPr>
                <w:rFonts w:ascii="Cambria" w:hAnsi="Cambria"/>
                <w:lang w:val="en-GB"/>
              </w:rPr>
              <w:t>Idursulfase</w:t>
            </w:r>
          </w:p>
        </w:tc>
        <w:tc>
          <w:tcPr>
            <w:tcW w:w="6379" w:type="dxa"/>
          </w:tcPr>
          <w:p w:rsidR="00604E8A" w:rsidRPr="00780359" w:rsidRDefault="00604E8A" w:rsidP="00604E8A">
            <w:pPr>
              <w:widowControl w:val="0"/>
              <w:ind w:right="4"/>
              <w:rPr>
                <w:rFonts w:ascii="Cambria" w:hAnsi="Cambria"/>
                <w:lang w:val="en-GB"/>
              </w:rPr>
            </w:pPr>
            <w:r w:rsidRPr="00780359">
              <w:rPr>
                <w:rFonts w:ascii="Cambria" w:hAnsi="Cambria"/>
                <w:lang w:val="en-GB"/>
              </w:rPr>
              <w:t>Mucopolysaccharidosis type II</w:t>
            </w:r>
          </w:p>
        </w:tc>
      </w:tr>
      <w:tr w:rsidR="00604E8A" w:rsidRPr="00780359" w:rsidTr="001D4511">
        <w:tc>
          <w:tcPr>
            <w:tcW w:w="2405" w:type="dxa"/>
          </w:tcPr>
          <w:p w:rsidR="00604E8A" w:rsidRPr="00780359" w:rsidRDefault="00604E8A" w:rsidP="00604E8A">
            <w:pPr>
              <w:widowControl w:val="0"/>
              <w:ind w:right="4"/>
              <w:rPr>
                <w:rFonts w:ascii="Cambria" w:hAnsi="Cambria"/>
                <w:lang w:val="en-GB"/>
              </w:rPr>
            </w:pPr>
            <w:r w:rsidRPr="00780359">
              <w:rPr>
                <w:rFonts w:ascii="Cambria" w:hAnsi="Cambria"/>
                <w:lang w:val="en-GB"/>
              </w:rPr>
              <w:t>Imiglucerase</w:t>
            </w:r>
          </w:p>
        </w:tc>
        <w:tc>
          <w:tcPr>
            <w:tcW w:w="6379" w:type="dxa"/>
          </w:tcPr>
          <w:p w:rsidR="00604E8A" w:rsidRPr="00780359" w:rsidRDefault="00604E8A" w:rsidP="00604E8A">
            <w:pPr>
              <w:widowControl w:val="0"/>
              <w:ind w:right="4"/>
              <w:rPr>
                <w:rFonts w:ascii="Cambria" w:hAnsi="Cambria"/>
                <w:lang w:val="en-GB"/>
              </w:rPr>
            </w:pPr>
            <w:r w:rsidRPr="00780359">
              <w:rPr>
                <w:rFonts w:ascii="Cambria" w:hAnsi="Cambria"/>
                <w:lang w:val="en-GB"/>
              </w:rPr>
              <w:t>Gaucher’s disease types I and III</w:t>
            </w:r>
          </w:p>
        </w:tc>
      </w:tr>
      <w:tr w:rsidR="00604E8A" w:rsidRPr="00780359" w:rsidTr="001D4511">
        <w:tc>
          <w:tcPr>
            <w:tcW w:w="2405" w:type="dxa"/>
          </w:tcPr>
          <w:p w:rsidR="00604E8A" w:rsidRPr="00780359" w:rsidRDefault="00604E8A" w:rsidP="00604E8A">
            <w:pPr>
              <w:widowControl w:val="0"/>
              <w:ind w:right="4"/>
              <w:rPr>
                <w:rFonts w:ascii="Cambria" w:hAnsi="Cambria"/>
                <w:lang w:val="en-GB"/>
              </w:rPr>
            </w:pPr>
            <w:r w:rsidRPr="00780359">
              <w:rPr>
                <w:rFonts w:ascii="Cambria" w:hAnsi="Cambria"/>
                <w:lang w:val="en-GB"/>
              </w:rPr>
              <w:t>Lactase</w:t>
            </w:r>
          </w:p>
        </w:tc>
        <w:tc>
          <w:tcPr>
            <w:tcW w:w="6379" w:type="dxa"/>
          </w:tcPr>
          <w:p w:rsidR="00604E8A" w:rsidRPr="00780359" w:rsidRDefault="00604E8A" w:rsidP="00D70593">
            <w:pPr>
              <w:widowControl w:val="0"/>
              <w:ind w:right="4"/>
              <w:rPr>
                <w:rFonts w:ascii="Cambria" w:hAnsi="Cambria"/>
                <w:lang w:val="en-GB"/>
              </w:rPr>
            </w:pPr>
            <w:r w:rsidRPr="00780359">
              <w:rPr>
                <w:rFonts w:ascii="Cambria" w:hAnsi="Cambria"/>
                <w:lang w:val="en-GB"/>
              </w:rPr>
              <w:t>Lactose intolerance</w:t>
            </w:r>
          </w:p>
        </w:tc>
      </w:tr>
      <w:tr w:rsidR="00604E8A" w:rsidRPr="00780359" w:rsidTr="001D4511">
        <w:tc>
          <w:tcPr>
            <w:tcW w:w="2405" w:type="dxa"/>
          </w:tcPr>
          <w:p w:rsidR="00604E8A" w:rsidRPr="00780359" w:rsidRDefault="00604E8A" w:rsidP="00604E8A">
            <w:pPr>
              <w:widowControl w:val="0"/>
              <w:ind w:right="4"/>
              <w:rPr>
                <w:rFonts w:ascii="Cambria" w:hAnsi="Cambria"/>
                <w:lang w:val="en-GB"/>
              </w:rPr>
            </w:pPr>
            <w:r w:rsidRPr="00780359">
              <w:rPr>
                <w:rFonts w:ascii="Cambria" w:hAnsi="Cambria"/>
                <w:lang w:val="en-GB"/>
              </w:rPr>
              <w:t>Laronidase</w:t>
            </w:r>
          </w:p>
        </w:tc>
        <w:tc>
          <w:tcPr>
            <w:tcW w:w="6379" w:type="dxa"/>
          </w:tcPr>
          <w:p w:rsidR="00604E8A" w:rsidRPr="00780359" w:rsidRDefault="00604E8A" w:rsidP="00604E8A">
            <w:pPr>
              <w:widowControl w:val="0"/>
              <w:ind w:right="4"/>
              <w:rPr>
                <w:rFonts w:ascii="Cambria" w:hAnsi="Cambria"/>
                <w:lang w:val="en-GB"/>
              </w:rPr>
            </w:pPr>
            <w:r w:rsidRPr="00780359">
              <w:rPr>
                <w:rFonts w:ascii="Cambria" w:hAnsi="Cambria"/>
                <w:lang w:val="en-GB"/>
              </w:rPr>
              <w:t>Mucopolysaccharidosis type I</w:t>
            </w:r>
          </w:p>
        </w:tc>
      </w:tr>
      <w:tr w:rsidR="00604E8A" w:rsidRPr="00780359" w:rsidTr="001D4511">
        <w:tc>
          <w:tcPr>
            <w:tcW w:w="2405" w:type="dxa"/>
          </w:tcPr>
          <w:p w:rsidR="00604E8A" w:rsidRPr="00780359" w:rsidRDefault="00604E8A" w:rsidP="00604E8A">
            <w:pPr>
              <w:widowControl w:val="0"/>
              <w:ind w:right="4"/>
              <w:rPr>
                <w:rFonts w:ascii="Cambria" w:hAnsi="Cambria"/>
                <w:lang w:val="en-GB"/>
              </w:rPr>
            </w:pPr>
            <w:r w:rsidRPr="00780359">
              <w:rPr>
                <w:rFonts w:ascii="Cambria" w:hAnsi="Cambria"/>
                <w:lang w:val="en-GB"/>
              </w:rPr>
              <w:t>Pancreatic enzymes</w:t>
            </w:r>
          </w:p>
        </w:tc>
        <w:tc>
          <w:tcPr>
            <w:tcW w:w="6379" w:type="dxa"/>
          </w:tcPr>
          <w:p w:rsidR="00604E8A" w:rsidRPr="00780359" w:rsidRDefault="00604E8A" w:rsidP="00D70593">
            <w:pPr>
              <w:widowControl w:val="0"/>
              <w:ind w:right="4"/>
              <w:rPr>
                <w:rFonts w:ascii="Cambria" w:hAnsi="Cambria"/>
                <w:lang w:val="en-GB"/>
              </w:rPr>
            </w:pPr>
            <w:r w:rsidRPr="00780359">
              <w:rPr>
                <w:rFonts w:ascii="Cambria" w:hAnsi="Cambria"/>
                <w:lang w:val="en-GB"/>
              </w:rPr>
              <w:t>Exocrine pancreatic insufficiency</w:t>
            </w:r>
          </w:p>
        </w:tc>
      </w:tr>
      <w:tr w:rsidR="00604E8A" w:rsidRPr="00780359" w:rsidTr="001D4511">
        <w:tc>
          <w:tcPr>
            <w:tcW w:w="2405" w:type="dxa"/>
          </w:tcPr>
          <w:p w:rsidR="00604E8A" w:rsidRPr="00780359" w:rsidRDefault="00604E8A" w:rsidP="00604E8A">
            <w:pPr>
              <w:widowControl w:val="0"/>
              <w:ind w:right="4"/>
              <w:rPr>
                <w:rFonts w:ascii="Cambria" w:hAnsi="Cambria"/>
                <w:lang w:val="en-GB"/>
              </w:rPr>
            </w:pPr>
            <w:r w:rsidRPr="00780359">
              <w:rPr>
                <w:rFonts w:ascii="Cambria" w:hAnsi="Cambria"/>
                <w:lang w:val="en-GB"/>
              </w:rPr>
              <w:t>Velaglucerase alfa</w:t>
            </w:r>
          </w:p>
        </w:tc>
        <w:tc>
          <w:tcPr>
            <w:tcW w:w="6379" w:type="dxa"/>
          </w:tcPr>
          <w:p w:rsidR="00604E8A" w:rsidRPr="00780359" w:rsidRDefault="00604E8A" w:rsidP="00604E8A">
            <w:pPr>
              <w:widowControl w:val="0"/>
              <w:ind w:right="4"/>
              <w:rPr>
                <w:rFonts w:ascii="Cambria" w:hAnsi="Cambria"/>
                <w:lang w:val="en-GB"/>
              </w:rPr>
            </w:pPr>
            <w:r w:rsidRPr="00780359">
              <w:rPr>
                <w:rFonts w:ascii="Cambria" w:hAnsi="Cambria"/>
                <w:lang w:val="en-GB"/>
              </w:rPr>
              <w:t>Gaucher’s disease type I</w:t>
            </w:r>
          </w:p>
        </w:tc>
      </w:tr>
    </w:tbl>
    <w:p w:rsidR="00604E8A" w:rsidRPr="00780359" w:rsidRDefault="00604E8A" w:rsidP="00DC252F">
      <w:pPr>
        <w:widowControl w:val="0"/>
        <w:ind w:right="4"/>
        <w:rPr>
          <w:rFonts w:ascii="Cambria" w:hAnsi="Cambria"/>
        </w:rPr>
      </w:pPr>
    </w:p>
    <w:p w:rsidR="00DC252F" w:rsidRPr="00451C68" w:rsidRDefault="00DC252F" w:rsidP="00376EFF">
      <w:pPr>
        <w:widowControl w:val="0"/>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(b) Drugs acting on the clotting system</w:t>
      </w:r>
    </w:p>
    <w:p w:rsidR="00DC252F" w:rsidRDefault="00DC252F" w:rsidP="001A5B18">
      <w:pPr>
        <w:widowControl w:val="0"/>
        <w:ind w:right="4"/>
        <w:jc w:val="both"/>
        <w:rPr>
          <w:rFonts w:ascii="Cambria" w:hAnsi="Cambria"/>
        </w:rPr>
      </w:pPr>
      <w:r w:rsidRPr="00780359">
        <w:rPr>
          <w:rFonts w:ascii="Cambria" w:hAnsi="Cambria"/>
        </w:rPr>
        <w:t>The clotting and fibrinolytic factors are enzymes, and certain drugs that act on clotting and fibrinolysis do so by increasing their activity. Heparin acts as an anticoagulant by activating antithrombin III. Streptokinase, urokinase, alteplase, and anistreplase are activators of plasminogen and thus cause clot lysis. Snake venoms, such as ancrod (Malayan pit viper venom), have thrombin-like activity and thus activate clotting.</w:t>
      </w:r>
    </w:p>
    <w:p w:rsidR="00376EFF" w:rsidRPr="00780359" w:rsidRDefault="00376EFF" w:rsidP="001A5B18">
      <w:pPr>
        <w:widowControl w:val="0"/>
        <w:ind w:right="4"/>
        <w:jc w:val="both"/>
        <w:rPr>
          <w:rFonts w:ascii="Cambria" w:hAnsi="Cambria"/>
        </w:rPr>
      </w:pPr>
    </w:p>
    <w:p w:rsidR="00DC252F" w:rsidRPr="00451C68" w:rsidRDefault="00DC252F" w:rsidP="00376EFF">
      <w:pPr>
        <w:widowControl w:val="0"/>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(c) Cancer chemotherapy</w:t>
      </w:r>
    </w:p>
    <w:p w:rsidR="00DC252F" w:rsidRDefault="00DC252F" w:rsidP="001A5B18">
      <w:pPr>
        <w:widowControl w:val="0"/>
        <w:ind w:right="4"/>
        <w:jc w:val="both"/>
        <w:rPr>
          <w:rFonts w:ascii="Cambria" w:hAnsi="Cambria"/>
        </w:rPr>
      </w:pPr>
      <w:r w:rsidRPr="00780359">
        <w:rPr>
          <w:rFonts w:ascii="Cambria" w:hAnsi="Cambria"/>
        </w:rPr>
        <w:t>L-asparaginase is an enzyme that hy</w:t>
      </w:r>
      <w:r w:rsidR="00CA2A80" w:rsidRPr="00780359">
        <w:rPr>
          <w:rFonts w:ascii="Cambria" w:hAnsi="Cambria"/>
        </w:rPr>
        <w:t>drolyses asparagine, the consequent depletion of which in leu</w:t>
      </w:r>
      <w:r w:rsidRPr="00780359">
        <w:rPr>
          <w:rFonts w:ascii="Cambria" w:hAnsi="Cambria"/>
        </w:rPr>
        <w:t>kaemic cells is of benefit in som</w:t>
      </w:r>
      <w:r w:rsidR="00CA2A80" w:rsidRPr="00780359">
        <w:rPr>
          <w:rFonts w:ascii="Cambria" w:hAnsi="Cambria"/>
        </w:rPr>
        <w:t>e patients with acute lymphoblastic leuka</w:t>
      </w:r>
      <w:r w:rsidRPr="00780359">
        <w:rPr>
          <w:rFonts w:ascii="Cambria" w:hAnsi="Cambria"/>
        </w:rPr>
        <w:t>emia.</w:t>
      </w:r>
    </w:p>
    <w:p w:rsidR="00376EFF" w:rsidRPr="00780359" w:rsidRDefault="00376EFF" w:rsidP="001A5B18">
      <w:pPr>
        <w:widowControl w:val="0"/>
        <w:ind w:right="4"/>
        <w:jc w:val="both"/>
        <w:rPr>
          <w:rFonts w:ascii="Cambria" w:hAnsi="Cambria"/>
        </w:rPr>
      </w:pPr>
    </w:p>
    <w:p w:rsidR="00DC252F" w:rsidRPr="00451C68" w:rsidRDefault="00DC252F" w:rsidP="00376EFF">
      <w:pPr>
        <w:widowControl w:val="0"/>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(d) Other examples</w:t>
      </w:r>
    </w:p>
    <w:p w:rsidR="00DC252F" w:rsidRPr="00780359" w:rsidRDefault="00CA2A80" w:rsidP="001A5B18">
      <w:pPr>
        <w:widowControl w:val="0"/>
        <w:ind w:right="4"/>
        <w:jc w:val="both"/>
        <w:rPr>
          <w:rFonts w:ascii="Cambria" w:hAnsi="Cambria"/>
        </w:rPr>
      </w:pPr>
      <w:r w:rsidRPr="00780359">
        <w:rPr>
          <w:rFonts w:ascii="Cambria" w:hAnsi="Cambria"/>
        </w:rPr>
        <w:t>Other examples of drugs that act</w:t>
      </w:r>
      <w:r w:rsidR="00DC252F" w:rsidRPr="00780359">
        <w:rPr>
          <w:rFonts w:ascii="Cambria" w:hAnsi="Cambria"/>
        </w:rPr>
        <w:t>ivate or replace enzymes include pralidoxime, which activa</w:t>
      </w:r>
      <w:r w:rsidRPr="00780359">
        <w:rPr>
          <w:rFonts w:ascii="Cambria" w:hAnsi="Cambria"/>
        </w:rPr>
        <w:t>tes choli</w:t>
      </w:r>
      <w:r w:rsidR="00DC252F" w:rsidRPr="00780359">
        <w:rPr>
          <w:rFonts w:ascii="Cambria" w:hAnsi="Cambria"/>
        </w:rPr>
        <w:t>nesterase in poisoning with organophosph</w:t>
      </w:r>
      <w:r w:rsidRPr="00780359">
        <w:rPr>
          <w:rFonts w:ascii="Cambria" w:hAnsi="Cambria"/>
        </w:rPr>
        <w:t xml:space="preserve">orus </w:t>
      </w:r>
      <w:r w:rsidR="00DC252F" w:rsidRPr="00780359">
        <w:rPr>
          <w:rFonts w:ascii="Cambria" w:hAnsi="Cambria"/>
        </w:rPr>
        <w:t xml:space="preserve">insecticides, and danazol and stanozolol, </w:t>
      </w:r>
      <w:r w:rsidRPr="00780359">
        <w:rPr>
          <w:rFonts w:ascii="Cambria" w:hAnsi="Cambria"/>
        </w:rPr>
        <w:t>which i</w:t>
      </w:r>
      <w:r w:rsidR="00DC252F" w:rsidRPr="00780359">
        <w:rPr>
          <w:rFonts w:ascii="Cambria" w:hAnsi="Cambria"/>
        </w:rPr>
        <w:t>ncrease the activity of the Cl esterase inhibitor in patients with hereditary angioedema.</w:t>
      </w:r>
    </w:p>
    <w:p w:rsidR="008530F6" w:rsidRPr="00780359" w:rsidRDefault="008530F6" w:rsidP="001A5B18">
      <w:pPr>
        <w:widowControl w:val="0"/>
        <w:ind w:right="4"/>
        <w:jc w:val="both"/>
        <w:rPr>
          <w:rFonts w:ascii="Cambria" w:hAnsi="Cambria"/>
        </w:rPr>
      </w:pPr>
    </w:p>
    <w:p w:rsidR="00CA2A80" w:rsidRPr="00F53314" w:rsidRDefault="00CA2A80" w:rsidP="00376EFF">
      <w:pPr>
        <w:widowControl w:val="0"/>
        <w:spacing w:after="120"/>
        <w:ind w:right="6"/>
        <w:rPr>
          <w:rFonts w:asciiTheme="minorHAnsi" w:hAnsiTheme="minorHAnsi"/>
          <w:b/>
          <w:color w:val="C45911" w:themeColor="accent2" w:themeShade="BF"/>
          <w:sz w:val="28"/>
        </w:rPr>
      </w:pPr>
      <w:r w:rsidRPr="00F53314">
        <w:rPr>
          <w:rFonts w:asciiTheme="minorHAnsi" w:hAnsiTheme="minorHAnsi"/>
          <w:b/>
          <w:color w:val="C45911" w:themeColor="accent2" w:themeShade="BF"/>
          <w:sz w:val="28"/>
        </w:rPr>
        <w:t>1.8. Drug action via other miscellaneous effects</w:t>
      </w:r>
    </w:p>
    <w:p w:rsidR="00CA2A80" w:rsidRPr="00451C68" w:rsidRDefault="00CA2A80" w:rsidP="00376EFF">
      <w:pPr>
        <w:widowControl w:val="0"/>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(a) Chelating agents</w:t>
      </w:r>
    </w:p>
    <w:p w:rsidR="00CA2A80" w:rsidRPr="00780359" w:rsidRDefault="00CA2A80" w:rsidP="001A5B18">
      <w:pPr>
        <w:widowControl w:val="0"/>
        <w:ind w:right="4"/>
        <w:jc w:val="both"/>
        <w:rPr>
          <w:rFonts w:ascii="Cambria" w:hAnsi="Cambria"/>
        </w:rPr>
      </w:pPr>
      <w:r w:rsidRPr="00780359">
        <w:rPr>
          <w:rFonts w:ascii="Cambria" w:hAnsi="Cambria"/>
        </w:rPr>
        <w:t>Drugs that chelate metals can be used to hasten the removal of those metals from the body, as the following examples show:</w:t>
      </w:r>
    </w:p>
    <w:p w:rsidR="00CA2A80" w:rsidRPr="00780359" w:rsidRDefault="00CA2A80" w:rsidP="001A5B18">
      <w:pPr>
        <w:widowControl w:val="0"/>
        <w:numPr>
          <w:ilvl w:val="0"/>
          <w:numId w:val="3"/>
        </w:numPr>
        <w:ind w:left="284" w:right="4" w:hanging="284"/>
        <w:jc w:val="both"/>
        <w:rPr>
          <w:rFonts w:ascii="Cambria" w:hAnsi="Cambria"/>
        </w:rPr>
      </w:pPr>
      <w:r w:rsidRPr="00780359">
        <w:rPr>
          <w:rFonts w:ascii="Cambria" w:hAnsi="Cambria"/>
        </w:rPr>
        <w:t>calcium sodium edetate (ethylene diamine tetra-acetate or EDTA) chelates many divalent and trivalent metals and is used in the treatment of poisoning, particularly with lead;</w:t>
      </w:r>
    </w:p>
    <w:p w:rsidR="00CA2A80" w:rsidRPr="00780359" w:rsidRDefault="00CA2A80" w:rsidP="001A5B18">
      <w:pPr>
        <w:widowControl w:val="0"/>
        <w:numPr>
          <w:ilvl w:val="0"/>
          <w:numId w:val="3"/>
        </w:numPr>
        <w:ind w:left="284" w:right="4" w:hanging="284"/>
        <w:jc w:val="both"/>
        <w:rPr>
          <w:rFonts w:ascii="Cambria" w:hAnsi="Cambria"/>
        </w:rPr>
      </w:pPr>
      <w:r w:rsidRPr="00780359">
        <w:rPr>
          <w:rFonts w:ascii="Cambria" w:hAnsi="Cambria"/>
        </w:rPr>
        <w:t>dimercaprol chelates certain heavy metals and is used in the treatment of mercury poisoning;</w:t>
      </w:r>
    </w:p>
    <w:p w:rsidR="00CA2A80" w:rsidRPr="00780359" w:rsidRDefault="00CA2A80" w:rsidP="001A5B18">
      <w:pPr>
        <w:widowControl w:val="0"/>
        <w:numPr>
          <w:ilvl w:val="0"/>
          <w:numId w:val="3"/>
        </w:numPr>
        <w:ind w:left="284" w:right="4" w:hanging="284"/>
        <w:jc w:val="both"/>
        <w:rPr>
          <w:rFonts w:ascii="Cambria" w:hAnsi="Cambria"/>
        </w:rPr>
      </w:pPr>
      <w:r w:rsidRPr="00780359">
        <w:rPr>
          <w:rFonts w:ascii="Cambria" w:hAnsi="Cambria"/>
        </w:rPr>
        <w:t>deferoxamine chelates iron and is used in the treatment of iron poisoning and in the iron overload that occurs with repeated blood transfusion (for example in thalassaemia);</w:t>
      </w:r>
    </w:p>
    <w:p w:rsidR="00CA2A80" w:rsidRDefault="00CA2A80" w:rsidP="001A5B18">
      <w:pPr>
        <w:widowControl w:val="0"/>
        <w:numPr>
          <w:ilvl w:val="0"/>
          <w:numId w:val="3"/>
        </w:numPr>
        <w:ind w:left="284" w:right="4" w:hanging="284"/>
        <w:jc w:val="both"/>
        <w:rPr>
          <w:rFonts w:ascii="Cambria" w:hAnsi="Cambria"/>
        </w:rPr>
      </w:pPr>
      <w:r w:rsidRPr="00780359">
        <w:rPr>
          <w:rFonts w:ascii="Cambria" w:hAnsi="Cambria"/>
        </w:rPr>
        <w:t>penicillamine chelates copper and is used in the treatment of hepatolenticular degeneration (Wilson's disease), in which there is deposition of copper in the basal ganglia of the brain due to a deficiency of the copper-binding protein caeruloplasmin; it is also used to chelate cystine and thus prevent renal damage in cystinuria.</w:t>
      </w:r>
    </w:p>
    <w:p w:rsidR="00376EFF" w:rsidRPr="00780359" w:rsidRDefault="00376EFF" w:rsidP="00376EFF">
      <w:pPr>
        <w:widowControl w:val="0"/>
        <w:ind w:right="4"/>
        <w:jc w:val="both"/>
        <w:rPr>
          <w:rFonts w:ascii="Cambria" w:hAnsi="Cambria"/>
        </w:rPr>
      </w:pPr>
    </w:p>
    <w:p w:rsidR="00CA2A80" w:rsidRPr="00451C68" w:rsidRDefault="00CA2A80" w:rsidP="00376EFF">
      <w:pPr>
        <w:widowControl w:val="0"/>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(b) Osmotic diuretics</w:t>
      </w:r>
    </w:p>
    <w:p w:rsidR="00CA2A80" w:rsidRDefault="00CA2A80" w:rsidP="001A5B18">
      <w:pPr>
        <w:widowControl w:val="0"/>
        <w:ind w:right="4"/>
        <w:jc w:val="both"/>
        <w:rPr>
          <w:rFonts w:ascii="Cambria" w:hAnsi="Cambria"/>
        </w:rPr>
      </w:pPr>
      <w:r w:rsidRPr="00780359">
        <w:rPr>
          <w:rFonts w:ascii="Cambria" w:hAnsi="Cambria"/>
        </w:rPr>
        <w:t>Mannitol is a hexahydric alcohol related to mannose, and an isomer of sorbitol. It is freely filtered at the renal glomerulus but is reabsorbed to only a small extent by the renal tubules. It therefore increases the concentration of osmotically active particles in the tubular fluid and takes water with it, thus increasing urine volume. It has no other pharmacological effects. Mannitol has been used to produce a diuresis in the treatment of some types of acute poisoning and in cerebral oedema. It has sometimes been used to restore renal tubular function and urinary output in shock. Urea has a similar action to mannitol and has been used similarly in the treatment of cerebral oedema.</w:t>
      </w:r>
    </w:p>
    <w:p w:rsidR="00376EFF" w:rsidRPr="00780359" w:rsidRDefault="00376EFF" w:rsidP="001A5B18">
      <w:pPr>
        <w:widowControl w:val="0"/>
        <w:ind w:right="4"/>
        <w:jc w:val="both"/>
        <w:rPr>
          <w:rFonts w:ascii="Cambria" w:hAnsi="Cambria"/>
        </w:rPr>
      </w:pPr>
    </w:p>
    <w:p w:rsidR="00CA09DD" w:rsidRPr="00451C68" w:rsidRDefault="00CA09DD" w:rsidP="00376EFF">
      <w:pPr>
        <w:widowControl w:val="0"/>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(c) Hormone analogues</w:t>
      </w:r>
    </w:p>
    <w:p w:rsidR="00CA09DD" w:rsidRDefault="00CA09DD" w:rsidP="001A5B18">
      <w:pPr>
        <w:widowControl w:val="0"/>
        <w:ind w:right="4"/>
        <w:jc w:val="both"/>
        <w:rPr>
          <w:rFonts w:ascii="Cambria" w:hAnsi="Cambria"/>
        </w:rPr>
      </w:pPr>
      <w:r w:rsidRPr="00780359">
        <w:rPr>
          <w:rFonts w:ascii="Cambria" w:hAnsi="Cambria"/>
        </w:rPr>
        <w:t>Drugs that are analogues of hormones can produce similar effects to their endogenous counterparts. For example, the α-melanocyte-stimulating hormone analogue afamelanotide has been used to treat erythropoietic protoporphyria. Epoetins, which are analogues of the naturally occurring hormone erythropoietin, are used to treat the anaemia of chronic renal insufficien</w:t>
      </w:r>
      <w:r w:rsidR="00274B57" w:rsidRPr="00780359">
        <w:rPr>
          <w:rFonts w:ascii="Cambria" w:hAnsi="Cambria"/>
        </w:rPr>
        <w:t>cy.</w:t>
      </w:r>
    </w:p>
    <w:p w:rsidR="00376EFF" w:rsidRPr="00780359" w:rsidRDefault="00376EFF" w:rsidP="001A5B18">
      <w:pPr>
        <w:widowControl w:val="0"/>
        <w:ind w:right="4"/>
        <w:jc w:val="both"/>
        <w:rPr>
          <w:rFonts w:ascii="Cambria" w:hAnsi="Cambria"/>
        </w:rPr>
      </w:pPr>
    </w:p>
    <w:p w:rsidR="00CA09DD" w:rsidRPr="00451C68" w:rsidRDefault="00CA09DD" w:rsidP="00376EFF">
      <w:pPr>
        <w:widowControl w:val="0"/>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(d) Volatile general anaesthetics</w:t>
      </w:r>
    </w:p>
    <w:p w:rsidR="00CA2A80" w:rsidRDefault="00CA09DD" w:rsidP="001A5B18">
      <w:pPr>
        <w:widowControl w:val="0"/>
        <w:ind w:right="4"/>
        <w:jc w:val="both"/>
        <w:rPr>
          <w:rFonts w:ascii="Cambria" w:hAnsi="Cambria"/>
        </w:rPr>
      </w:pPr>
      <w:r w:rsidRPr="00780359">
        <w:rPr>
          <w:rFonts w:ascii="Cambria" w:hAnsi="Cambria"/>
        </w:rPr>
        <w:t>These agents lack any obvious molecular feature in common. They form a diverse group of agents, su</w:t>
      </w:r>
      <w:r w:rsidR="003A5646" w:rsidRPr="00780359">
        <w:rPr>
          <w:rFonts w:ascii="Cambria" w:hAnsi="Cambria"/>
        </w:rPr>
        <w:t>ch as the halogenated hyd</w:t>
      </w:r>
      <w:r w:rsidRPr="00780359">
        <w:rPr>
          <w:rFonts w:ascii="Cambria" w:hAnsi="Cambria"/>
        </w:rPr>
        <w:t>rocarbons (for example</w:t>
      </w:r>
      <w:r w:rsidR="003A5646" w:rsidRPr="00780359">
        <w:rPr>
          <w:rFonts w:ascii="Cambria" w:hAnsi="Cambria"/>
        </w:rPr>
        <w:t>,</w:t>
      </w:r>
      <w:r w:rsidRPr="00780359">
        <w:rPr>
          <w:rFonts w:ascii="Cambria" w:hAnsi="Cambria"/>
        </w:rPr>
        <w:t xml:space="preserve"> halothane, </w:t>
      </w:r>
      <w:r w:rsidR="003A5646" w:rsidRPr="00780359">
        <w:rPr>
          <w:rFonts w:ascii="Cambria" w:hAnsi="Cambria"/>
        </w:rPr>
        <w:t>des</w:t>
      </w:r>
      <w:r w:rsidRPr="00780359">
        <w:rPr>
          <w:rFonts w:ascii="Cambria" w:hAnsi="Cambria"/>
        </w:rPr>
        <w:t>flurane, enflurane, and trichloroethylene), and non-halogenated agents (for exam</w:t>
      </w:r>
      <w:r w:rsidR="003A5646" w:rsidRPr="00780359">
        <w:rPr>
          <w:rFonts w:ascii="Cambria" w:hAnsi="Cambria"/>
        </w:rPr>
        <w:t>ple nitrous oxide</w:t>
      </w:r>
      <w:r w:rsidRPr="00780359">
        <w:rPr>
          <w:rFonts w:ascii="Cambria" w:hAnsi="Cambria"/>
        </w:rPr>
        <w:t xml:space="preserve"> and cyclopropane), which produce similar effects on the brain. The usual models of drug action do not readily accommodate this group of </w:t>
      </w:r>
      <w:r w:rsidR="003A5646" w:rsidRPr="00780359">
        <w:rPr>
          <w:rFonts w:ascii="Cambria" w:hAnsi="Cambria"/>
        </w:rPr>
        <w:t>compoun</w:t>
      </w:r>
      <w:r w:rsidRPr="00780359">
        <w:rPr>
          <w:rFonts w:ascii="Cambria" w:hAnsi="Cambria"/>
        </w:rPr>
        <w:t>ds. It is</w:t>
      </w:r>
      <w:r w:rsidR="003A5646" w:rsidRPr="00780359">
        <w:rPr>
          <w:rFonts w:ascii="Cambria" w:hAnsi="Cambria"/>
        </w:rPr>
        <w:t xml:space="preserve"> generally thought that their primary action is on the</w:t>
      </w:r>
      <w:r w:rsidR="00CF45B4" w:rsidRPr="00780359">
        <w:rPr>
          <w:rFonts w:ascii="Cambria" w:hAnsi="Cambria"/>
        </w:rPr>
        <w:t xml:space="preserve"> lipid matrix of the biological</w:t>
      </w:r>
      <w:r w:rsidR="003A5646" w:rsidRPr="00780359">
        <w:rPr>
          <w:rFonts w:ascii="Cambria" w:hAnsi="Cambria"/>
        </w:rPr>
        <w:t xml:space="preserve"> membrane, that the biophysical properties of the membrane are thereby changed, and that this results in changes in ion fluxes or other functions that are crucial for the normal operation of neuronal excitability.</w:t>
      </w:r>
    </w:p>
    <w:p w:rsidR="00376EFF" w:rsidRPr="00780359" w:rsidRDefault="00376EFF" w:rsidP="001A5B18">
      <w:pPr>
        <w:widowControl w:val="0"/>
        <w:ind w:right="4"/>
        <w:jc w:val="both"/>
        <w:rPr>
          <w:rFonts w:ascii="Cambria" w:hAnsi="Cambria"/>
        </w:rPr>
      </w:pPr>
    </w:p>
    <w:p w:rsidR="00274B57" w:rsidRPr="00451C68" w:rsidRDefault="00274B57" w:rsidP="00376EFF">
      <w:pPr>
        <w:widowControl w:val="0"/>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(e) Replacement drugs</w:t>
      </w:r>
    </w:p>
    <w:p w:rsidR="00274B57" w:rsidRPr="00780359" w:rsidRDefault="00274B57" w:rsidP="001A5B18">
      <w:pPr>
        <w:widowControl w:val="0"/>
        <w:ind w:right="4"/>
        <w:jc w:val="both"/>
        <w:rPr>
          <w:rFonts w:ascii="Cambria" w:hAnsi="Cambria"/>
        </w:rPr>
      </w:pPr>
      <w:r w:rsidRPr="00780359">
        <w:rPr>
          <w:rFonts w:ascii="Cambria" w:hAnsi="Cambria"/>
        </w:rPr>
        <w:t>This is an artificial subheading pharmacologically, but one that is clinically useful. The best examples are oral and parenteral use of ferrous salts in the treatment of anaemia due to iron deficiency and intramuscular use of hydroxocobalamin (vitamin B</w:t>
      </w:r>
      <w:r w:rsidRPr="00780359">
        <w:rPr>
          <w:rFonts w:ascii="Cambria" w:hAnsi="Cambria"/>
          <w:vertAlign w:val="subscript"/>
        </w:rPr>
        <w:t>12</w:t>
      </w:r>
      <w:r w:rsidRPr="00780359">
        <w:rPr>
          <w:rFonts w:ascii="Cambria" w:hAnsi="Cambria"/>
        </w:rPr>
        <w:t>) in the treatment of vitamin B</w:t>
      </w:r>
      <w:r w:rsidRPr="00780359">
        <w:rPr>
          <w:rFonts w:ascii="Cambria" w:hAnsi="Cambria"/>
          <w:vertAlign w:val="subscript"/>
        </w:rPr>
        <w:t>12</w:t>
      </w:r>
      <w:r w:rsidRPr="00780359">
        <w:rPr>
          <w:rFonts w:ascii="Cambria" w:hAnsi="Cambria"/>
        </w:rPr>
        <w:t xml:space="preserve"> deficiency, particularly </w:t>
      </w:r>
      <w:r w:rsidR="00604E8A" w:rsidRPr="00780359">
        <w:rPr>
          <w:rFonts w:ascii="Cambria" w:hAnsi="Cambria"/>
        </w:rPr>
        <w:t>as</w:t>
      </w:r>
      <w:r w:rsidRPr="00780359">
        <w:rPr>
          <w:rFonts w:ascii="Cambria" w:hAnsi="Cambria"/>
        </w:rPr>
        <w:t xml:space="preserve"> associated with pernicious anaemia. </w:t>
      </w:r>
      <w:r w:rsidR="00604E8A" w:rsidRPr="00780359">
        <w:rPr>
          <w:rFonts w:ascii="Cambria" w:hAnsi="Cambria"/>
        </w:rPr>
        <w:t>Co</w:t>
      </w:r>
      <w:r w:rsidRPr="00780359">
        <w:rPr>
          <w:rFonts w:ascii="Cambria" w:hAnsi="Cambria"/>
        </w:rPr>
        <w:t>mpounds that are used to replace de</w:t>
      </w:r>
      <w:r w:rsidR="00604E8A" w:rsidRPr="00780359">
        <w:rPr>
          <w:rFonts w:ascii="Cambria" w:hAnsi="Cambria"/>
        </w:rPr>
        <w:t xml:space="preserve">ficiencies are listed in Table </w:t>
      </w:r>
      <w:r w:rsidR="00987E6F" w:rsidRPr="00780359">
        <w:rPr>
          <w:rFonts w:ascii="Cambria" w:hAnsi="Cambria"/>
        </w:rPr>
        <w:t>6</w:t>
      </w:r>
      <w:r w:rsidRPr="00780359">
        <w:rPr>
          <w:rFonts w:ascii="Cambria" w:hAnsi="Cambria"/>
        </w:rPr>
        <w:t xml:space="preserve">. The use of hormones as replacement therapy (for example, thyroxine to replace natural thyroid hormone in hypothyroidism) could also be included under this heading, but </w:t>
      </w:r>
      <w:r w:rsidR="001D4511" w:rsidRPr="00780359">
        <w:rPr>
          <w:rFonts w:ascii="Cambria" w:hAnsi="Cambria"/>
        </w:rPr>
        <w:t>is</w:t>
      </w:r>
      <w:r w:rsidRPr="00780359">
        <w:rPr>
          <w:rFonts w:ascii="Cambria" w:hAnsi="Cambria"/>
        </w:rPr>
        <w:t xml:space="preserve"> better included under the heading of drugs acting via a direct action on receptors, which is how hormones act. Similarly, the replacement of clotting factors, such as factor VIII in haemophilia, is better classified under the heading of actions via direct enzymatic activity.</w:t>
      </w:r>
    </w:p>
    <w:p w:rsidR="00274B57" w:rsidRPr="00780359" w:rsidRDefault="00274B57" w:rsidP="001A5B18">
      <w:pPr>
        <w:widowControl w:val="0"/>
        <w:ind w:right="4"/>
        <w:jc w:val="both"/>
        <w:rPr>
          <w:rFonts w:ascii="Cambria" w:hAnsi="Cambria"/>
          <w:szCs w:val="24"/>
        </w:rPr>
      </w:pPr>
    </w:p>
    <w:p w:rsidR="00274B57" w:rsidRPr="00780359" w:rsidRDefault="00274B57" w:rsidP="00274B57">
      <w:pPr>
        <w:tabs>
          <w:tab w:val="left" w:pos="284"/>
        </w:tabs>
        <w:rPr>
          <w:rFonts w:ascii="Cambria" w:hAnsi="Cambria"/>
          <w:noProof/>
          <w:szCs w:val="24"/>
          <w:lang w:val="en-GB"/>
        </w:rPr>
      </w:pPr>
      <w:r w:rsidRPr="00780359">
        <w:rPr>
          <w:rFonts w:ascii="Cambria" w:hAnsi="Cambria"/>
          <w:b/>
          <w:szCs w:val="24"/>
        </w:rPr>
        <w:t xml:space="preserve">Table </w:t>
      </w:r>
      <w:r w:rsidR="00987E6F" w:rsidRPr="00780359">
        <w:rPr>
          <w:rFonts w:ascii="Cambria" w:hAnsi="Cambria"/>
          <w:b/>
          <w:szCs w:val="24"/>
        </w:rPr>
        <w:t>6</w:t>
      </w:r>
      <w:r w:rsidRPr="00780359">
        <w:rPr>
          <w:rFonts w:ascii="Cambria" w:hAnsi="Cambria"/>
          <w:b/>
          <w:szCs w:val="24"/>
        </w:rPr>
        <w:t>.</w:t>
      </w:r>
      <w:r w:rsidRPr="00780359">
        <w:rPr>
          <w:rFonts w:ascii="Cambria" w:hAnsi="Cambria"/>
          <w:szCs w:val="24"/>
        </w:rPr>
        <w:t xml:space="preserve"> </w:t>
      </w:r>
      <w:r w:rsidRPr="00780359">
        <w:rPr>
          <w:rFonts w:ascii="Cambria" w:hAnsi="Cambria"/>
          <w:noProof/>
          <w:szCs w:val="24"/>
          <w:lang w:val="en-GB"/>
        </w:rPr>
        <w:t>Examples of normal constituents of the diet used as dietary supplements to treat or prevent illnesses or diseases associated with deficiencies</w:t>
      </w:r>
    </w:p>
    <w:tbl>
      <w:tblPr>
        <w:tblStyle w:val="TableGrid"/>
        <w:tblW w:w="0" w:type="auto"/>
        <w:tblLook w:val="04A0" w:firstRow="1" w:lastRow="0" w:firstColumn="1" w:lastColumn="0" w:noHBand="0" w:noVBand="1"/>
      </w:tblPr>
      <w:tblGrid>
        <w:gridCol w:w="2405"/>
        <w:gridCol w:w="3969"/>
      </w:tblGrid>
      <w:tr w:rsidR="00274B57" w:rsidRPr="00780359" w:rsidTr="00E54478">
        <w:tc>
          <w:tcPr>
            <w:tcW w:w="2405" w:type="dxa"/>
          </w:tcPr>
          <w:p w:rsidR="00274B57" w:rsidRPr="00780359" w:rsidRDefault="00274B57" w:rsidP="00E54478">
            <w:pPr>
              <w:rPr>
                <w:rFonts w:ascii="Cambria" w:hAnsi="Cambria"/>
                <w:b/>
                <w:noProof/>
                <w:szCs w:val="24"/>
                <w:lang w:val="en-GB"/>
              </w:rPr>
            </w:pPr>
            <w:r w:rsidRPr="00780359">
              <w:rPr>
                <w:rFonts w:ascii="Cambria" w:hAnsi="Cambria"/>
                <w:b/>
                <w:noProof/>
                <w:szCs w:val="24"/>
                <w:lang w:val="en-GB"/>
              </w:rPr>
              <w:t>Compound</w:t>
            </w:r>
          </w:p>
        </w:tc>
        <w:tc>
          <w:tcPr>
            <w:tcW w:w="3969" w:type="dxa"/>
          </w:tcPr>
          <w:p w:rsidR="00274B57" w:rsidRPr="00780359" w:rsidRDefault="00274B57" w:rsidP="00E54478">
            <w:pPr>
              <w:rPr>
                <w:rFonts w:ascii="Cambria" w:hAnsi="Cambria"/>
                <w:b/>
                <w:noProof/>
                <w:szCs w:val="24"/>
                <w:lang w:val="en-GB"/>
              </w:rPr>
            </w:pPr>
            <w:r w:rsidRPr="00780359">
              <w:rPr>
                <w:rFonts w:ascii="Cambria" w:hAnsi="Cambria"/>
                <w:b/>
                <w:noProof/>
                <w:szCs w:val="24"/>
                <w:lang w:val="en-GB"/>
              </w:rPr>
              <w:t>Deficiency disease</w:t>
            </w:r>
          </w:p>
        </w:tc>
      </w:tr>
      <w:tr w:rsidR="00274B57" w:rsidRPr="00780359" w:rsidTr="00E54478">
        <w:tc>
          <w:tcPr>
            <w:tcW w:w="2405" w:type="dxa"/>
          </w:tcPr>
          <w:p w:rsidR="00274B57" w:rsidRPr="00780359" w:rsidRDefault="00274B57" w:rsidP="00E54478">
            <w:pPr>
              <w:rPr>
                <w:rFonts w:ascii="Cambria" w:hAnsi="Cambria"/>
                <w:noProof/>
                <w:szCs w:val="24"/>
                <w:lang w:val="en-GB"/>
              </w:rPr>
            </w:pPr>
            <w:r w:rsidRPr="00780359">
              <w:rPr>
                <w:rFonts w:ascii="Cambria" w:hAnsi="Cambria"/>
                <w:noProof/>
                <w:szCs w:val="24"/>
                <w:lang w:val="en-GB"/>
              </w:rPr>
              <w:t>Carnitine</w:t>
            </w:r>
          </w:p>
        </w:tc>
        <w:tc>
          <w:tcPr>
            <w:tcW w:w="3969" w:type="dxa"/>
          </w:tcPr>
          <w:p w:rsidR="00274B57" w:rsidRPr="00780359" w:rsidRDefault="00274B57" w:rsidP="00604E8A">
            <w:pPr>
              <w:rPr>
                <w:rFonts w:ascii="Cambria" w:hAnsi="Cambria"/>
                <w:noProof/>
                <w:szCs w:val="24"/>
                <w:lang w:val="en-GB"/>
              </w:rPr>
            </w:pPr>
            <w:r w:rsidRPr="00780359">
              <w:rPr>
                <w:rFonts w:ascii="Cambria" w:hAnsi="Cambria"/>
                <w:noProof/>
                <w:szCs w:val="24"/>
                <w:lang w:val="en-GB"/>
              </w:rPr>
              <w:t>Primary deficiency; valproate toxicity</w:t>
            </w:r>
          </w:p>
        </w:tc>
      </w:tr>
      <w:tr w:rsidR="00274B57" w:rsidRPr="00780359" w:rsidTr="00E54478">
        <w:tc>
          <w:tcPr>
            <w:tcW w:w="2405" w:type="dxa"/>
          </w:tcPr>
          <w:p w:rsidR="00274B57" w:rsidRPr="00780359" w:rsidRDefault="00274B57" w:rsidP="00E54478">
            <w:pPr>
              <w:rPr>
                <w:rFonts w:ascii="Cambria" w:hAnsi="Cambria"/>
                <w:noProof/>
                <w:szCs w:val="24"/>
                <w:lang w:val="en-GB"/>
              </w:rPr>
            </w:pPr>
            <w:r w:rsidRPr="00780359">
              <w:rPr>
                <w:rFonts w:ascii="Cambria" w:hAnsi="Cambria"/>
                <w:noProof/>
                <w:szCs w:val="24"/>
                <w:lang w:val="en-GB"/>
              </w:rPr>
              <w:t>Cereal starch</w:t>
            </w:r>
          </w:p>
        </w:tc>
        <w:tc>
          <w:tcPr>
            <w:tcW w:w="3969" w:type="dxa"/>
          </w:tcPr>
          <w:p w:rsidR="00274B57" w:rsidRPr="00780359" w:rsidRDefault="00604E8A" w:rsidP="00604E8A">
            <w:pPr>
              <w:rPr>
                <w:rFonts w:ascii="Cambria" w:hAnsi="Cambria"/>
                <w:noProof/>
                <w:szCs w:val="24"/>
                <w:lang w:val="en-GB"/>
              </w:rPr>
            </w:pPr>
            <w:r w:rsidRPr="00780359">
              <w:rPr>
                <w:rFonts w:ascii="Cambria" w:hAnsi="Cambria"/>
                <w:noProof/>
                <w:szCs w:val="24"/>
                <w:lang w:val="en-GB"/>
              </w:rPr>
              <w:t>Glycogen storage disease</w:t>
            </w:r>
          </w:p>
        </w:tc>
      </w:tr>
      <w:tr w:rsidR="00274B57" w:rsidRPr="00780359" w:rsidTr="00E54478">
        <w:tc>
          <w:tcPr>
            <w:tcW w:w="2405" w:type="dxa"/>
          </w:tcPr>
          <w:p w:rsidR="00274B57" w:rsidRPr="00780359" w:rsidRDefault="00274B57" w:rsidP="00E54478">
            <w:pPr>
              <w:rPr>
                <w:rFonts w:ascii="Cambria" w:hAnsi="Cambria"/>
                <w:noProof/>
                <w:szCs w:val="24"/>
                <w:lang w:val="en-GB"/>
              </w:rPr>
            </w:pPr>
            <w:r w:rsidRPr="00780359">
              <w:rPr>
                <w:rFonts w:ascii="Cambria" w:hAnsi="Cambria"/>
                <w:noProof/>
                <w:szCs w:val="24"/>
                <w:lang w:val="en-GB"/>
              </w:rPr>
              <w:t>Cobalamins</w:t>
            </w:r>
          </w:p>
        </w:tc>
        <w:tc>
          <w:tcPr>
            <w:tcW w:w="3969" w:type="dxa"/>
          </w:tcPr>
          <w:p w:rsidR="00274B57" w:rsidRPr="00780359" w:rsidRDefault="00274B57" w:rsidP="00604E8A">
            <w:pPr>
              <w:rPr>
                <w:rFonts w:ascii="Cambria" w:hAnsi="Cambria"/>
                <w:noProof/>
                <w:szCs w:val="24"/>
                <w:lang w:val="en-GB"/>
              </w:rPr>
            </w:pPr>
            <w:r w:rsidRPr="00780359">
              <w:rPr>
                <w:rFonts w:ascii="Cambria" w:hAnsi="Cambria"/>
                <w:noProof/>
                <w:szCs w:val="24"/>
                <w:lang w:val="en-GB"/>
              </w:rPr>
              <w:t>Pernicious anaemia</w:t>
            </w:r>
          </w:p>
        </w:tc>
      </w:tr>
      <w:tr w:rsidR="00274B57" w:rsidRPr="00780359" w:rsidTr="00E54478">
        <w:tc>
          <w:tcPr>
            <w:tcW w:w="2405" w:type="dxa"/>
          </w:tcPr>
          <w:p w:rsidR="00274B57" w:rsidRPr="00780359" w:rsidRDefault="00274B57" w:rsidP="00E54478">
            <w:pPr>
              <w:rPr>
                <w:rFonts w:ascii="Cambria" w:hAnsi="Cambria"/>
                <w:noProof/>
                <w:szCs w:val="24"/>
                <w:lang w:val="en-GB"/>
              </w:rPr>
            </w:pPr>
            <w:r w:rsidRPr="00780359">
              <w:rPr>
                <w:rFonts w:ascii="Cambria" w:hAnsi="Cambria"/>
                <w:noProof/>
                <w:szCs w:val="24"/>
                <w:lang w:val="en-GB"/>
              </w:rPr>
              <w:t>Ferrous salts</w:t>
            </w:r>
          </w:p>
        </w:tc>
        <w:tc>
          <w:tcPr>
            <w:tcW w:w="3969" w:type="dxa"/>
          </w:tcPr>
          <w:p w:rsidR="00274B57" w:rsidRPr="00780359" w:rsidRDefault="00274B57" w:rsidP="00604E8A">
            <w:pPr>
              <w:rPr>
                <w:rFonts w:ascii="Cambria" w:hAnsi="Cambria"/>
                <w:noProof/>
                <w:szCs w:val="24"/>
                <w:lang w:val="en-GB"/>
              </w:rPr>
            </w:pPr>
            <w:r w:rsidRPr="00780359">
              <w:rPr>
                <w:rFonts w:ascii="Cambria" w:hAnsi="Cambria"/>
                <w:noProof/>
                <w:szCs w:val="24"/>
                <w:lang w:val="en-GB"/>
              </w:rPr>
              <w:t>Iron deficiency anaemia</w:t>
            </w:r>
          </w:p>
        </w:tc>
      </w:tr>
      <w:tr w:rsidR="00274B57" w:rsidRPr="00780359" w:rsidTr="00E54478">
        <w:tc>
          <w:tcPr>
            <w:tcW w:w="2405" w:type="dxa"/>
          </w:tcPr>
          <w:p w:rsidR="00274B57" w:rsidRPr="00780359" w:rsidRDefault="00274B57" w:rsidP="00E54478">
            <w:pPr>
              <w:rPr>
                <w:rFonts w:ascii="Cambria" w:hAnsi="Cambria"/>
                <w:noProof/>
                <w:szCs w:val="24"/>
                <w:lang w:val="en-GB"/>
              </w:rPr>
            </w:pPr>
            <w:r w:rsidRPr="00780359">
              <w:rPr>
                <w:rFonts w:ascii="Cambria" w:hAnsi="Cambria"/>
                <w:noProof/>
                <w:szCs w:val="24"/>
                <w:lang w:val="en-GB"/>
              </w:rPr>
              <w:t>Folic acid*</w:t>
            </w:r>
          </w:p>
        </w:tc>
        <w:tc>
          <w:tcPr>
            <w:tcW w:w="3969" w:type="dxa"/>
          </w:tcPr>
          <w:p w:rsidR="00274B57" w:rsidRPr="00780359" w:rsidRDefault="00274B57" w:rsidP="00604E8A">
            <w:pPr>
              <w:rPr>
                <w:rFonts w:ascii="Cambria" w:hAnsi="Cambria"/>
                <w:noProof/>
                <w:szCs w:val="24"/>
                <w:lang w:val="en-GB"/>
              </w:rPr>
            </w:pPr>
            <w:r w:rsidRPr="00780359">
              <w:rPr>
                <w:rFonts w:ascii="Cambria" w:hAnsi="Cambria"/>
                <w:noProof/>
                <w:szCs w:val="24"/>
                <w:lang w:val="en-GB"/>
              </w:rPr>
              <w:t>Folate deficiency</w:t>
            </w:r>
          </w:p>
        </w:tc>
      </w:tr>
      <w:tr w:rsidR="00274B57" w:rsidRPr="00780359" w:rsidTr="00E54478">
        <w:tc>
          <w:tcPr>
            <w:tcW w:w="2405" w:type="dxa"/>
          </w:tcPr>
          <w:p w:rsidR="00274B57" w:rsidRPr="00780359" w:rsidRDefault="00274B57" w:rsidP="00E54478">
            <w:pPr>
              <w:rPr>
                <w:rFonts w:ascii="Cambria" w:hAnsi="Cambria"/>
                <w:noProof/>
                <w:szCs w:val="24"/>
                <w:lang w:val="en-GB"/>
              </w:rPr>
            </w:pPr>
            <w:r w:rsidRPr="00780359">
              <w:rPr>
                <w:rFonts w:ascii="Cambria" w:hAnsi="Cambria"/>
                <w:noProof/>
                <w:szCs w:val="24"/>
                <w:lang w:val="en-GB"/>
              </w:rPr>
              <w:t xml:space="preserve">Vitamin C </w:t>
            </w:r>
          </w:p>
        </w:tc>
        <w:tc>
          <w:tcPr>
            <w:tcW w:w="3969" w:type="dxa"/>
          </w:tcPr>
          <w:p w:rsidR="00274B57" w:rsidRPr="00780359" w:rsidRDefault="00274B57" w:rsidP="00604E8A">
            <w:pPr>
              <w:rPr>
                <w:rFonts w:ascii="Cambria" w:hAnsi="Cambria"/>
                <w:noProof/>
                <w:szCs w:val="24"/>
                <w:lang w:val="en-GB"/>
              </w:rPr>
            </w:pPr>
            <w:r w:rsidRPr="00780359">
              <w:rPr>
                <w:rFonts w:ascii="Cambria" w:hAnsi="Cambria"/>
                <w:noProof/>
                <w:szCs w:val="24"/>
                <w:lang w:val="en-GB"/>
              </w:rPr>
              <w:t>Scurvy</w:t>
            </w:r>
          </w:p>
        </w:tc>
      </w:tr>
      <w:tr w:rsidR="00274B57" w:rsidRPr="00780359" w:rsidTr="00E54478">
        <w:tc>
          <w:tcPr>
            <w:tcW w:w="2405" w:type="dxa"/>
          </w:tcPr>
          <w:p w:rsidR="00274B57" w:rsidRPr="00780359" w:rsidRDefault="00274B57" w:rsidP="00E54478">
            <w:pPr>
              <w:rPr>
                <w:rFonts w:ascii="Cambria" w:hAnsi="Cambria"/>
                <w:noProof/>
                <w:szCs w:val="24"/>
                <w:lang w:val="en-GB"/>
              </w:rPr>
            </w:pPr>
            <w:r w:rsidRPr="00780359">
              <w:rPr>
                <w:rFonts w:ascii="Cambria" w:hAnsi="Cambria"/>
                <w:noProof/>
                <w:szCs w:val="24"/>
                <w:lang w:val="en-GB"/>
              </w:rPr>
              <w:t>Vitamin D analolgues</w:t>
            </w:r>
          </w:p>
        </w:tc>
        <w:tc>
          <w:tcPr>
            <w:tcW w:w="3969" w:type="dxa"/>
          </w:tcPr>
          <w:p w:rsidR="00274B57" w:rsidRPr="00780359" w:rsidRDefault="00274B57" w:rsidP="00604E8A">
            <w:pPr>
              <w:rPr>
                <w:rFonts w:ascii="Cambria" w:hAnsi="Cambria"/>
                <w:noProof/>
                <w:szCs w:val="24"/>
                <w:lang w:val="en-GB"/>
              </w:rPr>
            </w:pPr>
            <w:r w:rsidRPr="00780359">
              <w:rPr>
                <w:rFonts w:ascii="Cambria" w:hAnsi="Cambria"/>
                <w:noProof/>
                <w:szCs w:val="24"/>
                <w:lang w:val="en-GB"/>
              </w:rPr>
              <w:t>Osteomalacia and rickets</w:t>
            </w:r>
          </w:p>
        </w:tc>
      </w:tr>
      <w:tr w:rsidR="00274B57" w:rsidRPr="00780359" w:rsidTr="00E54478">
        <w:tc>
          <w:tcPr>
            <w:tcW w:w="2405" w:type="dxa"/>
          </w:tcPr>
          <w:p w:rsidR="00274B57" w:rsidRPr="00780359" w:rsidRDefault="00274B57" w:rsidP="00E54478">
            <w:pPr>
              <w:rPr>
                <w:rFonts w:ascii="Cambria" w:hAnsi="Cambria"/>
                <w:noProof/>
                <w:szCs w:val="24"/>
                <w:lang w:val="en-GB"/>
              </w:rPr>
            </w:pPr>
            <w:r w:rsidRPr="00780359">
              <w:rPr>
                <w:rFonts w:ascii="Cambria" w:hAnsi="Cambria"/>
                <w:noProof/>
                <w:szCs w:val="24"/>
                <w:lang w:val="en-GB"/>
              </w:rPr>
              <w:t>Zinc</w:t>
            </w:r>
          </w:p>
        </w:tc>
        <w:tc>
          <w:tcPr>
            <w:tcW w:w="3969" w:type="dxa"/>
          </w:tcPr>
          <w:p w:rsidR="00274B57" w:rsidRPr="00780359" w:rsidRDefault="00274B57" w:rsidP="00604E8A">
            <w:pPr>
              <w:rPr>
                <w:rFonts w:ascii="Cambria" w:hAnsi="Cambria"/>
                <w:noProof/>
                <w:szCs w:val="24"/>
                <w:lang w:val="en-GB"/>
              </w:rPr>
            </w:pPr>
            <w:r w:rsidRPr="00780359">
              <w:rPr>
                <w:rFonts w:ascii="Cambria" w:hAnsi="Cambria"/>
                <w:noProof/>
                <w:szCs w:val="24"/>
                <w:lang w:val="en-GB"/>
              </w:rPr>
              <w:t>Acrodermatitis enteropathica</w:t>
            </w:r>
          </w:p>
        </w:tc>
      </w:tr>
    </w:tbl>
    <w:p w:rsidR="00274B57" w:rsidRPr="00780359" w:rsidRDefault="00274B57" w:rsidP="00003033">
      <w:pPr>
        <w:tabs>
          <w:tab w:val="left" w:pos="284"/>
        </w:tabs>
        <w:ind w:right="2981"/>
        <w:rPr>
          <w:rFonts w:ascii="Cambria" w:hAnsi="Cambria"/>
          <w:noProof/>
          <w:szCs w:val="24"/>
          <w:lang w:val="en-GB"/>
        </w:rPr>
      </w:pPr>
      <w:r w:rsidRPr="00780359">
        <w:rPr>
          <w:rFonts w:ascii="Cambria" w:hAnsi="Cambria"/>
          <w:noProof/>
          <w:szCs w:val="24"/>
          <w:lang w:val="en-GB"/>
        </w:rPr>
        <w:t>*Also used in pregnancy to prevent neural tube defects, a use that is not relevant to this table</w:t>
      </w:r>
    </w:p>
    <w:p w:rsidR="003E39EC" w:rsidRPr="003E39EC" w:rsidRDefault="003E39EC" w:rsidP="003E39EC">
      <w:pPr>
        <w:widowControl w:val="0"/>
        <w:spacing w:after="120"/>
        <w:ind w:right="6"/>
        <w:rPr>
          <w:rFonts w:asciiTheme="minorHAnsi" w:hAnsiTheme="minorHAnsi"/>
          <w:b/>
          <w:color w:val="C45911" w:themeColor="accent2" w:themeShade="BF"/>
          <w:sz w:val="28"/>
          <w:szCs w:val="28"/>
        </w:rPr>
      </w:pPr>
      <w:r w:rsidRPr="003E39EC">
        <w:rPr>
          <w:rFonts w:asciiTheme="minorHAnsi" w:hAnsiTheme="minorHAnsi"/>
          <w:b/>
          <w:color w:val="C45911" w:themeColor="accent2" w:themeShade="BF"/>
          <w:sz w:val="28"/>
          <w:szCs w:val="28"/>
        </w:rPr>
        <w:lastRenderedPageBreak/>
        <w:t>1.</w:t>
      </w:r>
      <w:r w:rsidR="00630E50">
        <w:rPr>
          <w:rFonts w:asciiTheme="minorHAnsi" w:hAnsiTheme="minorHAnsi"/>
          <w:b/>
          <w:color w:val="C45911" w:themeColor="accent2" w:themeShade="BF"/>
          <w:sz w:val="28"/>
          <w:szCs w:val="28"/>
        </w:rPr>
        <w:t>9</w:t>
      </w:r>
      <w:r w:rsidRPr="003E39EC">
        <w:rPr>
          <w:rFonts w:asciiTheme="minorHAnsi" w:hAnsiTheme="minorHAnsi"/>
          <w:b/>
          <w:color w:val="C45911" w:themeColor="accent2" w:themeShade="BF"/>
          <w:sz w:val="28"/>
          <w:szCs w:val="28"/>
        </w:rPr>
        <w:t>. Multiplicity of pharmacological effects</w:t>
      </w:r>
    </w:p>
    <w:p w:rsidR="003E39EC" w:rsidRDefault="003E39EC" w:rsidP="003E39EC">
      <w:pPr>
        <w:widowControl w:val="0"/>
        <w:ind w:right="4"/>
        <w:rPr>
          <w:rFonts w:ascii="Cambria" w:hAnsi="Cambria"/>
          <w:szCs w:val="24"/>
        </w:rPr>
      </w:pPr>
      <w:r>
        <w:rPr>
          <w:rFonts w:ascii="Cambria" w:hAnsi="Cambria"/>
          <w:szCs w:val="24"/>
        </w:rPr>
        <w:t>Some drugs have more than one effect</w:t>
      </w:r>
      <w:r w:rsidR="00630E50" w:rsidRPr="00630E50">
        <w:rPr>
          <w:rFonts w:ascii="Cambria" w:hAnsi="Cambria"/>
          <w:szCs w:val="24"/>
        </w:rPr>
        <w:t xml:space="preserve"> </w:t>
      </w:r>
      <w:r w:rsidR="00630E50">
        <w:rPr>
          <w:rFonts w:ascii="Cambria" w:hAnsi="Cambria"/>
          <w:szCs w:val="24"/>
        </w:rPr>
        <w:t>on different pharmacological systems</w:t>
      </w:r>
      <w:r>
        <w:rPr>
          <w:rFonts w:ascii="Cambria" w:hAnsi="Cambria"/>
          <w:szCs w:val="24"/>
        </w:rPr>
        <w:t xml:space="preserve">. </w:t>
      </w:r>
      <w:r w:rsidR="00630E50">
        <w:rPr>
          <w:rFonts w:ascii="Cambria" w:hAnsi="Cambria"/>
          <w:szCs w:val="24"/>
        </w:rPr>
        <w:t xml:space="preserve">Different actions from those that are regarded as producing beneficial effects sometimes account for harmful effects. </w:t>
      </w:r>
      <w:r>
        <w:rPr>
          <w:rFonts w:ascii="Cambria" w:hAnsi="Cambria"/>
          <w:szCs w:val="24"/>
        </w:rPr>
        <w:t>For example, some tricyclic antide</w:t>
      </w:r>
      <w:r w:rsidR="00630E50">
        <w:rPr>
          <w:rFonts w:ascii="Cambria" w:hAnsi="Cambria"/>
          <w:szCs w:val="24"/>
        </w:rPr>
        <w:t>pres</w:t>
      </w:r>
      <w:r>
        <w:rPr>
          <w:rFonts w:ascii="Cambria" w:hAnsi="Cambria"/>
          <w:szCs w:val="24"/>
        </w:rPr>
        <w:t xml:space="preserve">sants not only </w:t>
      </w:r>
      <w:r w:rsidR="00630E50">
        <w:rPr>
          <w:rFonts w:ascii="Cambria" w:hAnsi="Cambria"/>
          <w:szCs w:val="24"/>
        </w:rPr>
        <w:t xml:space="preserve">inhibit the reuptake of monoamines at nerve endings, but also have anticholinergic effects that can cause adverse reactions, such as dry mouth, glaucoma, and urinary retention in men with prostatic hyperplasia. Opiate analgesics, such as morphine are not only agonists at opioid receptors but also cause histamine release, which can cause pruritus. </w:t>
      </w:r>
      <w:r w:rsidR="00CD5E4E">
        <w:rPr>
          <w:rFonts w:ascii="Cambria" w:hAnsi="Cambria"/>
          <w:szCs w:val="24"/>
        </w:rPr>
        <w:t xml:space="preserve"> Tramadol has many reported pharmacological actions—it is a </w:t>
      </w:r>
      <w:r w:rsidR="00CD5E4E" w:rsidRPr="00CD5E4E">
        <w:rPr>
          <w:rFonts w:ascii="Cambria" w:hAnsi="Cambria" w:hint="eastAsia"/>
          <w:szCs w:val="24"/>
        </w:rPr>
        <w:t>μ</w:t>
      </w:r>
      <w:r w:rsidR="00CD5E4E">
        <w:rPr>
          <w:rFonts w:ascii="Cambria" w:hAnsi="Cambria"/>
          <w:szCs w:val="24"/>
        </w:rPr>
        <w:t xml:space="preserve"> </w:t>
      </w:r>
      <w:r w:rsidR="00CD5E4E" w:rsidRPr="00CD5E4E">
        <w:rPr>
          <w:rFonts w:ascii="Cambria" w:hAnsi="Cambria"/>
          <w:szCs w:val="24"/>
        </w:rPr>
        <w:t>opioid receptor agonist,</w:t>
      </w:r>
      <w:r w:rsidR="00CD5E4E">
        <w:rPr>
          <w:rFonts w:ascii="Cambria" w:hAnsi="Cambria"/>
          <w:szCs w:val="24"/>
        </w:rPr>
        <w:t xml:space="preserve"> a</w:t>
      </w:r>
      <w:r w:rsidR="00CD5E4E" w:rsidRPr="00CD5E4E">
        <w:rPr>
          <w:rFonts w:ascii="Cambria" w:hAnsi="Cambria"/>
          <w:szCs w:val="24"/>
        </w:rPr>
        <w:t xml:space="preserve"> </w:t>
      </w:r>
      <w:r w:rsidR="00CD5E4E">
        <w:rPr>
          <w:rFonts w:ascii="Cambria" w:hAnsi="Cambria"/>
          <w:szCs w:val="24"/>
        </w:rPr>
        <w:t>5HT</w:t>
      </w:r>
      <w:r w:rsidR="00CD5E4E" w:rsidRPr="00CD5E4E">
        <w:rPr>
          <w:rFonts w:ascii="Cambria" w:hAnsi="Cambria"/>
          <w:szCs w:val="24"/>
        </w:rPr>
        <w:t xml:space="preserve"> reuptake inhibitor and releas</w:t>
      </w:r>
      <w:r w:rsidR="00CD5E4E">
        <w:rPr>
          <w:rFonts w:ascii="Cambria" w:hAnsi="Cambria"/>
          <w:szCs w:val="24"/>
        </w:rPr>
        <w:t>er, a</w:t>
      </w:r>
      <w:r w:rsidR="00CD5E4E" w:rsidRPr="00CD5E4E">
        <w:rPr>
          <w:rFonts w:ascii="Cambria" w:hAnsi="Cambria"/>
          <w:szCs w:val="24"/>
        </w:rPr>
        <w:t xml:space="preserve"> nor</w:t>
      </w:r>
      <w:r w:rsidR="00CD5E4E">
        <w:rPr>
          <w:rFonts w:ascii="Cambria" w:hAnsi="Cambria"/>
          <w:szCs w:val="24"/>
        </w:rPr>
        <w:t>adrenal</w:t>
      </w:r>
      <w:r w:rsidR="00CD5E4E" w:rsidRPr="00CD5E4E">
        <w:rPr>
          <w:rFonts w:ascii="Cambria" w:hAnsi="Cambria"/>
          <w:szCs w:val="24"/>
        </w:rPr>
        <w:t>ine reuptake inhibitor,</w:t>
      </w:r>
      <w:r w:rsidR="00CD5E4E">
        <w:rPr>
          <w:rFonts w:ascii="Cambria" w:hAnsi="Cambria"/>
          <w:szCs w:val="24"/>
        </w:rPr>
        <w:t xml:space="preserve"> an </w:t>
      </w:r>
      <w:r w:rsidR="00CD5E4E" w:rsidRPr="00CD5E4E">
        <w:rPr>
          <w:rFonts w:ascii="Cambria" w:hAnsi="Cambria"/>
          <w:szCs w:val="24"/>
        </w:rPr>
        <w:t>NMDA receptor antagonist,</w:t>
      </w:r>
      <w:r w:rsidR="00CD5E4E">
        <w:rPr>
          <w:rFonts w:ascii="Cambria" w:hAnsi="Cambria"/>
          <w:szCs w:val="24"/>
        </w:rPr>
        <w:t xml:space="preserve"> a</w:t>
      </w:r>
      <w:r w:rsidR="00CD5E4E" w:rsidRPr="00CD5E4E">
        <w:rPr>
          <w:rFonts w:ascii="Cambria" w:hAnsi="Cambria"/>
          <w:szCs w:val="24"/>
        </w:rPr>
        <w:t xml:space="preserve"> 5HT</w:t>
      </w:r>
      <w:r w:rsidR="00CD5E4E" w:rsidRPr="00CD5E4E">
        <w:rPr>
          <w:rFonts w:ascii="Cambria" w:hAnsi="Cambria"/>
          <w:szCs w:val="24"/>
          <w:vertAlign w:val="subscript"/>
        </w:rPr>
        <w:t>2C</w:t>
      </w:r>
      <w:r w:rsidR="00CD5E4E" w:rsidRPr="00CD5E4E">
        <w:rPr>
          <w:rFonts w:ascii="Cambria" w:hAnsi="Cambria"/>
          <w:szCs w:val="24"/>
        </w:rPr>
        <w:t xml:space="preserve"> receptor antagonist</w:t>
      </w:r>
      <w:r w:rsidR="00CD5E4E">
        <w:rPr>
          <w:rFonts w:ascii="Cambria" w:hAnsi="Cambria"/>
          <w:szCs w:val="24"/>
        </w:rPr>
        <w:t>, a</w:t>
      </w:r>
      <w:r w:rsidR="00CD5E4E" w:rsidRPr="00CD5E4E">
        <w:rPr>
          <w:rFonts w:ascii="Cambria" w:hAnsi="Cambria"/>
          <w:szCs w:val="24"/>
        </w:rPr>
        <w:t xml:space="preserve"> nicotinic acetylcholine receptor antagonist</w:t>
      </w:r>
      <w:r w:rsidR="00CD5E4E">
        <w:rPr>
          <w:rFonts w:ascii="Cambria" w:hAnsi="Cambria"/>
          <w:szCs w:val="24"/>
        </w:rPr>
        <w:t>; some of these actions mediate its beneficial and adverse effects.</w:t>
      </w:r>
    </w:p>
    <w:p w:rsidR="00CD5E4E" w:rsidRDefault="00630E50" w:rsidP="00630E50">
      <w:pPr>
        <w:widowControl w:val="0"/>
        <w:tabs>
          <w:tab w:val="left" w:pos="284"/>
        </w:tabs>
        <w:ind w:right="4"/>
        <w:rPr>
          <w:rFonts w:ascii="Cambria" w:hAnsi="Cambria"/>
          <w:szCs w:val="24"/>
        </w:rPr>
      </w:pPr>
      <w:r>
        <w:rPr>
          <w:rFonts w:ascii="Cambria" w:hAnsi="Cambria"/>
          <w:szCs w:val="24"/>
        </w:rPr>
        <w:tab/>
      </w:r>
      <w:r w:rsidR="00CD5E4E">
        <w:rPr>
          <w:rFonts w:ascii="Cambria" w:hAnsi="Cambria"/>
          <w:szCs w:val="24"/>
        </w:rPr>
        <w:t>Many drugs, in addition to their main pharmacological actions, inhibit drug metabolizing enzymes, causing drug-drug interactions.</w:t>
      </w:r>
    </w:p>
    <w:p w:rsidR="00CD5E4E" w:rsidRPr="003E39EC" w:rsidRDefault="00CD5E4E" w:rsidP="00630E50">
      <w:pPr>
        <w:widowControl w:val="0"/>
        <w:tabs>
          <w:tab w:val="left" w:pos="284"/>
        </w:tabs>
        <w:ind w:right="4"/>
        <w:rPr>
          <w:rFonts w:ascii="Cambria" w:hAnsi="Cambria"/>
          <w:szCs w:val="24"/>
        </w:rPr>
      </w:pPr>
      <w:r>
        <w:rPr>
          <w:rFonts w:ascii="Cambria" w:hAnsi="Cambria"/>
          <w:szCs w:val="24"/>
        </w:rPr>
        <w:tab/>
      </w:r>
      <w:r w:rsidR="00630E50">
        <w:rPr>
          <w:rFonts w:ascii="Cambria" w:hAnsi="Cambria"/>
          <w:szCs w:val="24"/>
        </w:rPr>
        <w:t xml:space="preserve">More subtly, some drugs have actions at more than one subtype of the same receptor. For example, non-selective beta-adrenoceptor antagonists have actions at both </w:t>
      </w:r>
      <w:r w:rsidR="00630E50" w:rsidRPr="00630E50">
        <w:rPr>
          <w:rFonts w:ascii="Cambria" w:hAnsi="Cambria"/>
          <w:szCs w:val="24"/>
        </w:rPr>
        <w:t>β</w:t>
      </w:r>
      <w:r w:rsidR="00630E50" w:rsidRPr="00630E50">
        <w:rPr>
          <w:rFonts w:ascii="Cambria" w:hAnsi="Cambria"/>
          <w:szCs w:val="24"/>
          <w:vertAlign w:val="subscript"/>
        </w:rPr>
        <w:t>1</w:t>
      </w:r>
      <w:r w:rsidR="00630E50">
        <w:rPr>
          <w:rFonts w:ascii="Cambria" w:hAnsi="Cambria"/>
          <w:szCs w:val="24"/>
        </w:rPr>
        <w:t xml:space="preserve"> and </w:t>
      </w:r>
      <w:r w:rsidR="00630E50" w:rsidRPr="00630E50">
        <w:rPr>
          <w:rFonts w:ascii="Cambria" w:hAnsi="Cambria"/>
          <w:szCs w:val="24"/>
        </w:rPr>
        <w:t>β</w:t>
      </w:r>
      <w:r w:rsidR="00630E50" w:rsidRPr="00630E50">
        <w:rPr>
          <w:rFonts w:ascii="Cambria" w:hAnsi="Cambria"/>
          <w:szCs w:val="24"/>
          <w:vertAlign w:val="subscript"/>
        </w:rPr>
        <w:t>2</w:t>
      </w:r>
      <w:r w:rsidR="00630E50">
        <w:rPr>
          <w:rFonts w:ascii="Cambria" w:hAnsi="Cambria"/>
          <w:szCs w:val="24"/>
        </w:rPr>
        <w:t xml:space="preserve"> adrenoceptors (see Table 3) and the co-called “typical” antipsychotic drugs, such as chlorpro</w:t>
      </w:r>
      <w:r>
        <w:rPr>
          <w:rFonts w:ascii="Cambria" w:hAnsi="Cambria"/>
          <w:szCs w:val="24"/>
        </w:rPr>
        <w:t>ma</w:t>
      </w:r>
      <w:r w:rsidR="00630E50">
        <w:rPr>
          <w:rFonts w:ascii="Cambria" w:hAnsi="Cambria"/>
          <w:szCs w:val="24"/>
        </w:rPr>
        <w:t>zine an</w:t>
      </w:r>
      <w:r>
        <w:rPr>
          <w:rFonts w:ascii="Cambria" w:hAnsi="Cambria"/>
          <w:szCs w:val="24"/>
        </w:rPr>
        <w:t>d haloperidol have actions at mo</w:t>
      </w:r>
      <w:r w:rsidR="00630E50">
        <w:rPr>
          <w:rFonts w:ascii="Cambria" w:hAnsi="Cambria"/>
          <w:szCs w:val="24"/>
        </w:rPr>
        <w:t>re than one subtype of dopamine receptor.</w:t>
      </w:r>
    </w:p>
    <w:p w:rsidR="00274B57" w:rsidRPr="00780359" w:rsidRDefault="00274B57" w:rsidP="00274B57">
      <w:pPr>
        <w:widowControl w:val="0"/>
        <w:ind w:right="4"/>
        <w:rPr>
          <w:rFonts w:ascii="Cambria" w:hAnsi="Cambria"/>
          <w:szCs w:val="24"/>
        </w:rPr>
      </w:pPr>
    </w:p>
    <w:p w:rsidR="00351D07" w:rsidRPr="00F53314" w:rsidRDefault="00351D07" w:rsidP="00376EFF">
      <w:pPr>
        <w:widowControl w:val="0"/>
        <w:spacing w:after="120"/>
        <w:ind w:right="6"/>
        <w:rPr>
          <w:rFonts w:asciiTheme="minorHAnsi" w:hAnsiTheme="minorHAnsi"/>
          <w:b/>
          <w:color w:val="FF0000"/>
          <w:sz w:val="32"/>
          <w:szCs w:val="32"/>
        </w:rPr>
      </w:pPr>
      <w:r w:rsidRPr="00F53314">
        <w:rPr>
          <w:rFonts w:asciiTheme="minorHAnsi" w:hAnsiTheme="minorHAnsi"/>
          <w:b/>
          <w:color w:val="FF0000"/>
          <w:sz w:val="32"/>
          <w:szCs w:val="32"/>
        </w:rPr>
        <w:t>2. Stereoisomerism and drug action</w:t>
      </w:r>
    </w:p>
    <w:p w:rsidR="00274B57" w:rsidRDefault="00351D07" w:rsidP="001A5B18">
      <w:pPr>
        <w:widowControl w:val="0"/>
        <w:ind w:right="4"/>
        <w:jc w:val="both"/>
        <w:rPr>
          <w:rFonts w:ascii="Cambria" w:hAnsi="Cambria"/>
          <w:szCs w:val="24"/>
        </w:rPr>
      </w:pPr>
      <w:r w:rsidRPr="00780359">
        <w:rPr>
          <w:rFonts w:ascii="Cambria" w:hAnsi="Cambria"/>
          <w:szCs w:val="24"/>
        </w:rPr>
        <w:t>The phenomenon of stereoisomerism of organic compound s was discovered by Louis Pasteur, following Jean Baptiste Biot’s observation that when you shine polarized light through solutions of certain substances the light is twisted in one direction or another, a phenomenon known as optical activity. Pasteur showed that tartaric acid exists in two forms with different optical activities: one form rotates polarized light to the left and the other rotates it to the right. He did this after he had observed that tartaric acid crystals had two different shapes when viewed microscopically and separated the two types of crystals. This difference in the activity of two substances with exactly the same chemical composition is due to an asymmetry in one of the carbon atoms of tartaric acid, which results i n two structures that cannot be superimposed on top of one another (in the way that your left hand will not fit into a right-hand glove).</w:t>
      </w:r>
      <w:r w:rsidR="00D70593" w:rsidRPr="00780359">
        <w:rPr>
          <w:rFonts w:ascii="Cambria" w:hAnsi="Cambria"/>
          <w:szCs w:val="24"/>
        </w:rPr>
        <w:t xml:space="preserve"> </w:t>
      </w:r>
      <w:r w:rsidR="00417EB8" w:rsidRPr="00780359">
        <w:rPr>
          <w:rFonts w:ascii="Cambria" w:hAnsi="Cambria"/>
          <w:szCs w:val="24"/>
        </w:rPr>
        <w:t xml:space="preserve">An example of stereoisomerism is shown in Figure 3. The central carbon atom in amino acids is asymmetrical i.e. it is attached to four different moieties, and two configurations are possible, mirror images of each other and not superimposable. </w:t>
      </w:r>
      <w:r w:rsidR="00544DE0" w:rsidRPr="00780359">
        <w:rPr>
          <w:rFonts w:ascii="Cambria" w:hAnsi="Cambria"/>
          <w:szCs w:val="24"/>
        </w:rPr>
        <w:t>F</w:t>
      </w:r>
      <w:r w:rsidR="00417EB8" w:rsidRPr="00780359">
        <w:rPr>
          <w:rFonts w:ascii="Cambria" w:hAnsi="Cambria"/>
          <w:szCs w:val="24"/>
        </w:rPr>
        <w:t>igure</w:t>
      </w:r>
      <w:r w:rsidR="00544DE0" w:rsidRPr="00780359">
        <w:rPr>
          <w:rFonts w:ascii="Cambria" w:hAnsi="Cambria"/>
          <w:szCs w:val="24"/>
        </w:rPr>
        <w:t xml:space="preserve"> 3</w:t>
      </w:r>
      <w:r w:rsidR="00417EB8" w:rsidRPr="00780359">
        <w:rPr>
          <w:rFonts w:ascii="Cambria" w:hAnsi="Cambria"/>
          <w:szCs w:val="24"/>
        </w:rPr>
        <w:t xml:space="preserve"> shows this in the case of L-alanine and D-alanine. Levodopa (L-dihydroxyphenylalanine) has a similar structure to L-alanine, but the CH</w:t>
      </w:r>
      <w:r w:rsidR="00417EB8" w:rsidRPr="00780359">
        <w:rPr>
          <w:rFonts w:ascii="Cambria" w:hAnsi="Cambria"/>
          <w:szCs w:val="24"/>
          <w:vertAlign w:val="subscript"/>
        </w:rPr>
        <w:t>3</w:t>
      </w:r>
      <w:r w:rsidR="00417EB8" w:rsidRPr="00780359">
        <w:rPr>
          <w:rFonts w:ascii="Cambria" w:hAnsi="Cambria"/>
          <w:szCs w:val="24"/>
        </w:rPr>
        <w:t xml:space="preserve"> group is replaced by C</w:t>
      </w:r>
      <w:r w:rsidR="00417EB8" w:rsidRPr="00780359">
        <w:rPr>
          <w:rFonts w:ascii="Cambria" w:hAnsi="Cambria"/>
          <w:szCs w:val="24"/>
          <w:vertAlign w:val="subscript"/>
        </w:rPr>
        <w:t>6</w:t>
      </w:r>
      <w:r w:rsidR="00417EB8" w:rsidRPr="00780359">
        <w:rPr>
          <w:rFonts w:ascii="Cambria" w:hAnsi="Cambria"/>
          <w:szCs w:val="24"/>
        </w:rPr>
        <w:t>H</w:t>
      </w:r>
      <w:r w:rsidR="00417EB8" w:rsidRPr="00780359">
        <w:rPr>
          <w:rFonts w:ascii="Cambria" w:hAnsi="Cambria"/>
          <w:szCs w:val="24"/>
          <w:vertAlign w:val="subscript"/>
        </w:rPr>
        <w:t>3</w:t>
      </w:r>
      <w:r w:rsidR="00417EB8" w:rsidRPr="00780359">
        <w:rPr>
          <w:rFonts w:ascii="Cambria" w:hAnsi="Cambria"/>
          <w:szCs w:val="24"/>
        </w:rPr>
        <w:t>(OH)</w:t>
      </w:r>
      <w:r w:rsidR="00417EB8" w:rsidRPr="00780359">
        <w:rPr>
          <w:rFonts w:ascii="Cambria" w:hAnsi="Cambria"/>
          <w:szCs w:val="24"/>
          <w:vertAlign w:val="subscript"/>
        </w:rPr>
        <w:t>2</w:t>
      </w:r>
      <w:r w:rsidR="00417EB8" w:rsidRPr="00780359">
        <w:rPr>
          <w:rFonts w:ascii="Cambria" w:hAnsi="Cambria"/>
          <w:szCs w:val="24"/>
        </w:rPr>
        <w:t>CH</w:t>
      </w:r>
      <w:r w:rsidR="00417EB8" w:rsidRPr="00780359">
        <w:rPr>
          <w:rFonts w:ascii="Cambria" w:hAnsi="Cambria"/>
          <w:szCs w:val="24"/>
          <w:vertAlign w:val="subscript"/>
        </w:rPr>
        <w:t>2</w:t>
      </w:r>
      <w:r w:rsidR="00417EB8" w:rsidRPr="00780359">
        <w:rPr>
          <w:rFonts w:ascii="Cambria" w:hAnsi="Cambria"/>
          <w:szCs w:val="24"/>
        </w:rPr>
        <w:t>.</w:t>
      </w:r>
    </w:p>
    <w:p w:rsidR="00CD5E4E" w:rsidRPr="00CD5E4E" w:rsidRDefault="00CD5E4E" w:rsidP="00CD5E4E">
      <w:pPr>
        <w:widowControl w:val="0"/>
        <w:ind w:right="4"/>
        <w:jc w:val="both"/>
        <w:rPr>
          <w:rFonts w:ascii="Cambria" w:hAnsi="Cambria"/>
          <w:szCs w:val="24"/>
        </w:rPr>
      </w:pPr>
      <w:r w:rsidRPr="00CD5E4E">
        <w:rPr>
          <w:rFonts w:ascii="Cambria" w:hAnsi="Cambria"/>
          <w:szCs w:val="24"/>
        </w:rPr>
        <w:tab/>
        <w:t xml:space="preserve">The terminology used to describe stereoisomers is complex. If a substance rotates polarized light to the right, it is called dextrorotatory and is designated by the letter d or by the symbol (+). If a substance rotates polarized light to the left, it is called laevorotatory and is designated by the letter l or by the symbol (–). A molecule may be either (+) or (–) depending on its milieu, since changes in factors such as pH, temperature, and the wavelength of the light used can affect the direction in which the light is rotated. However, these designations do not tell you anything about the actual spatial configuration of the </w:t>
      </w:r>
      <w:r w:rsidRPr="00CD5E4E">
        <w:rPr>
          <w:rFonts w:ascii="Cambria" w:hAnsi="Cambria"/>
          <w:szCs w:val="24"/>
        </w:rPr>
        <w:lastRenderedPageBreak/>
        <w:t>molecules themselves, which is designated by other symbols: absolute configurations of chiral centres are designated by R and S (from the Latin “rectus” = right and “sinister” = left) and D and L ( from the Latin “dexter” = right and “laevus” = left); relative configurations are designated by cis and trans (Latin words meaning “on this side” and “on the other side”), Z and E (German zusammen, together, and entgegen, opposite), and α and β.</w:t>
      </w:r>
    </w:p>
    <w:p w:rsidR="00CD5E4E" w:rsidRPr="00780359" w:rsidRDefault="00CD5E4E" w:rsidP="001A5B18">
      <w:pPr>
        <w:widowControl w:val="0"/>
        <w:ind w:right="4"/>
        <w:jc w:val="both"/>
        <w:rPr>
          <w:rFonts w:ascii="Cambria" w:hAnsi="Cambria"/>
          <w:szCs w:val="24"/>
        </w:rPr>
      </w:pPr>
    </w:p>
    <w:p w:rsidR="00274B57" w:rsidRPr="00780359" w:rsidRDefault="00D70593" w:rsidP="00274B57">
      <w:pPr>
        <w:widowControl w:val="0"/>
        <w:ind w:right="4"/>
        <w:rPr>
          <w:rFonts w:ascii="Cambria" w:hAnsi="Cambria"/>
          <w:szCs w:val="24"/>
        </w:rPr>
      </w:pPr>
      <w:r w:rsidRPr="00780359">
        <w:rPr>
          <w:rFonts w:ascii="Cambria" w:hAnsi="Cambria"/>
          <w:noProof/>
          <w:lang w:val="en-GB"/>
        </w:rPr>
        <w:drawing>
          <wp:inline distT="0" distB="0" distL="0" distR="0" wp14:anchorId="6A7863AB" wp14:editId="3E4E78B8">
            <wp:extent cx="6180992" cy="3771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147" t="31339" r="35417" b="16809"/>
                    <a:stretch/>
                  </pic:blipFill>
                  <pic:spPr bwMode="auto">
                    <a:xfrm>
                      <a:off x="0" y="0"/>
                      <a:ext cx="6203543" cy="3785662"/>
                    </a:xfrm>
                    <a:prstGeom prst="rect">
                      <a:avLst/>
                    </a:prstGeom>
                    <a:ln>
                      <a:noFill/>
                    </a:ln>
                    <a:extLst>
                      <a:ext uri="{53640926-AAD7-44D8-BBD7-CCE9431645EC}">
                        <a14:shadowObscured xmlns:a14="http://schemas.microsoft.com/office/drawing/2010/main"/>
                      </a:ext>
                    </a:extLst>
                  </pic:spPr>
                </pic:pic>
              </a:graphicData>
            </a:graphic>
          </wp:inline>
        </w:drawing>
      </w:r>
    </w:p>
    <w:p w:rsidR="00274B57" w:rsidRPr="00780359" w:rsidRDefault="003A4E7B" w:rsidP="00274B57">
      <w:pPr>
        <w:widowControl w:val="0"/>
        <w:ind w:right="4"/>
        <w:rPr>
          <w:rFonts w:ascii="Cambria" w:hAnsi="Cambria"/>
        </w:rPr>
      </w:pPr>
      <w:r w:rsidRPr="00780359">
        <w:rPr>
          <w:rFonts w:ascii="Cambria" w:hAnsi="Cambria"/>
          <w:b/>
        </w:rPr>
        <w:t>Figure 3.</w:t>
      </w:r>
      <w:r w:rsidRPr="00780359">
        <w:rPr>
          <w:rFonts w:ascii="Cambria" w:hAnsi="Cambria"/>
        </w:rPr>
        <w:t xml:space="preserve"> The two stereoisomers of the amino acid alanine</w:t>
      </w:r>
    </w:p>
    <w:p w:rsidR="00E54478" w:rsidRPr="00780359" w:rsidRDefault="00E54478" w:rsidP="00274B57">
      <w:pPr>
        <w:widowControl w:val="0"/>
        <w:ind w:right="4"/>
        <w:rPr>
          <w:rFonts w:ascii="Cambria" w:hAnsi="Cambria"/>
        </w:rPr>
      </w:pPr>
    </w:p>
    <w:p w:rsidR="00E54478" w:rsidRPr="00780359" w:rsidRDefault="00E54478" w:rsidP="001A5B18">
      <w:pPr>
        <w:widowControl w:val="0"/>
        <w:tabs>
          <w:tab w:val="left" w:pos="284"/>
        </w:tabs>
        <w:ind w:right="4"/>
        <w:jc w:val="both"/>
        <w:rPr>
          <w:rFonts w:ascii="Cambria" w:hAnsi="Cambria"/>
        </w:rPr>
      </w:pPr>
      <w:r w:rsidRPr="00780359">
        <w:rPr>
          <w:rFonts w:ascii="Cambria" w:hAnsi="Cambria"/>
        </w:rPr>
        <w:tab/>
        <w:t>Stereoisomers are of two types, enantiomers and diastereomers (or “epimers”</w:t>
      </w:r>
      <w:r w:rsidR="003C1901" w:rsidRPr="00780359">
        <w:rPr>
          <w:rFonts w:ascii="Cambria" w:hAnsi="Cambria"/>
        </w:rPr>
        <w:t>). In enantiomers, asymmet</w:t>
      </w:r>
      <w:r w:rsidRPr="00780359">
        <w:rPr>
          <w:rFonts w:ascii="Cambria" w:hAnsi="Cambria"/>
        </w:rPr>
        <w:t xml:space="preserve">ry occurs either at a single centre of potential asymmetry (or “chiral” centre) if only one such centre exists in the molecule, or at more than one if more than one exists (in which case there will be more than two enantiomers). In diastereomers, asymmetry occurs at only one of the chiral centres, although the molecule has more than one chiral centre, and in such </w:t>
      </w:r>
      <w:r w:rsidR="00C373D5" w:rsidRPr="00780359">
        <w:rPr>
          <w:rFonts w:ascii="Cambria" w:hAnsi="Cambria"/>
        </w:rPr>
        <w:t xml:space="preserve">cases the isomers are not </w:t>
      </w:r>
      <w:r w:rsidRPr="00780359">
        <w:rPr>
          <w:rFonts w:ascii="Cambria" w:hAnsi="Cambria"/>
        </w:rPr>
        <w:t>mirror images of each other. Enantiomers have similar physicochemical properties to each other, while diastereomers do not. Chiral asymmetry is usually due to a carbon atom, but not in all cases, the asymmetrical phosphorus atom in cyclophosphamide being a case in point.</w:t>
      </w:r>
    </w:p>
    <w:p w:rsidR="00E54478" w:rsidRPr="00780359" w:rsidRDefault="00E54478" w:rsidP="001A5B18">
      <w:pPr>
        <w:widowControl w:val="0"/>
        <w:tabs>
          <w:tab w:val="left" w:pos="284"/>
        </w:tabs>
        <w:ind w:right="4"/>
        <w:jc w:val="both"/>
        <w:rPr>
          <w:rFonts w:ascii="Cambria" w:hAnsi="Cambria"/>
        </w:rPr>
      </w:pPr>
      <w:r w:rsidRPr="00780359">
        <w:rPr>
          <w:rFonts w:ascii="Cambria" w:hAnsi="Cambria"/>
        </w:rPr>
        <w:tab/>
        <w:t xml:space="preserve">Examples of drug enantiomers are d-propranolol and </w:t>
      </w:r>
      <w:r w:rsidR="00630E50">
        <w:rPr>
          <w:rFonts w:ascii="Cambria" w:hAnsi="Cambria"/>
        </w:rPr>
        <w:t>l</w:t>
      </w:r>
      <w:r w:rsidRPr="00780359">
        <w:rPr>
          <w:rFonts w:ascii="Cambria" w:hAnsi="Cambria"/>
        </w:rPr>
        <w:t>-propranolol, R-warfarin and S-warfarin, L-glucose (laevulose) and D-glucose (dextrose), and cis-retinoic acid and all-trans-retinoic acid. Quinine and quinidine are diastereomers.</w:t>
      </w:r>
    </w:p>
    <w:p w:rsidR="00C90E46" w:rsidRPr="00780359" w:rsidRDefault="00E54478" w:rsidP="001A5B18">
      <w:pPr>
        <w:widowControl w:val="0"/>
        <w:tabs>
          <w:tab w:val="left" w:pos="284"/>
        </w:tabs>
        <w:ind w:right="4"/>
        <w:jc w:val="both"/>
        <w:rPr>
          <w:rFonts w:ascii="Cambria" w:hAnsi="Cambria"/>
        </w:rPr>
      </w:pPr>
      <w:r w:rsidRPr="00780359">
        <w:rPr>
          <w:rFonts w:ascii="Cambria" w:hAnsi="Cambria"/>
        </w:rPr>
        <w:tab/>
        <w:t>Of all synthetic drugs used in clinical practice, about 40 per cent are chiral and about 90 per cent of those are marketed in the racemic form (i.e. as an equal mixture of the two stereoisomers). Examples include d,</w:t>
      </w:r>
      <w:r w:rsidR="00630E50">
        <w:rPr>
          <w:rFonts w:ascii="Cambria" w:hAnsi="Cambria"/>
        </w:rPr>
        <w:t>l</w:t>
      </w:r>
      <w:r w:rsidRPr="00780359">
        <w:rPr>
          <w:rFonts w:ascii="Cambria" w:hAnsi="Cambria"/>
        </w:rPr>
        <w:t xml:space="preserve">-propranolol and R,S-warfarin. Naproxen, esomeprazole, and escitalopram are examples of synthetic compounds that are marketed as </w:t>
      </w:r>
      <w:r w:rsidRPr="00780359">
        <w:rPr>
          <w:rFonts w:ascii="Cambria" w:hAnsi="Cambria"/>
        </w:rPr>
        <w:lastRenderedPageBreak/>
        <w:t xml:space="preserve">single stereoisomers. In contrast, naturally occurring and semi-synthetic com pounds are almost all chiral and almost all are marketed as a single isomer. Examples include the naturally occurring amino acids (for example </w:t>
      </w:r>
      <w:r w:rsidR="00C90E46" w:rsidRPr="00780359">
        <w:rPr>
          <w:rFonts w:ascii="Cambria" w:hAnsi="Cambria"/>
        </w:rPr>
        <w:t>L-</w:t>
      </w:r>
      <w:r w:rsidRPr="00780359">
        <w:rPr>
          <w:rFonts w:ascii="Cambria" w:hAnsi="Cambria"/>
        </w:rPr>
        <w:t xml:space="preserve">dopa) and </w:t>
      </w:r>
      <w:r w:rsidR="00C90E46" w:rsidRPr="00780359">
        <w:rPr>
          <w:rFonts w:ascii="Cambria" w:hAnsi="Cambria"/>
        </w:rPr>
        <w:t>D</w:t>
      </w:r>
      <w:r w:rsidRPr="00780359">
        <w:rPr>
          <w:rFonts w:ascii="Cambria" w:hAnsi="Cambria"/>
        </w:rPr>
        <w:t>-glucose</w:t>
      </w:r>
      <w:r w:rsidR="00C90E46" w:rsidRPr="00780359">
        <w:rPr>
          <w:rFonts w:ascii="Cambria" w:hAnsi="Cambria"/>
        </w:rPr>
        <w:t xml:space="preserve"> (dextrose).</w:t>
      </w:r>
    </w:p>
    <w:p w:rsidR="00E54478" w:rsidRPr="00780359" w:rsidRDefault="00C90E46" w:rsidP="001A5B18">
      <w:pPr>
        <w:widowControl w:val="0"/>
        <w:tabs>
          <w:tab w:val="left" w:pos="284"/>
        </w:tabs>
        <w:ind w:right="4"/>
        <w:jc w:val="both"/>
        <w:rPr>
          <w:rFonts w:ascii="Cambria" w:hAnsi="Cambria"/>
        </w:rPr>
      </w:pPr>
      <w:r w:rsidRPr="00780359">
        <w:rPr>
          <w:rFonts w:ascii="Cambria" w:hAnsi="Cambria"/>
        </w:rPr>
        <w:tab/>
      </w:r>
      <w:r w:rsidR="00E54478" w:rsidRPr="00780359">
        <w:rPr>
          <w:rFonts w:ascii="Cambria" w:hAnsi="Cambria"/>
        </w:rPr>
        <w:t>The centre of asymmetry of a compound need not be in a part of the molecule that is important for the action of the drug, but if it is there will be pharmacological differences between the different stereoisomers, and these differences may be of clinical relevance. The following examples illustrate some of these differences.</w:t>
      </w:r>
    </w:p>
    <w:p w:rsidR="001A5B18" w:rsidRPr="00780359" w:rsidRDefault="001A5B18" w:rsidP="001A5B18">
      <w:pPr>
        <w:widowControl w:val="0"/>
        <w:tabs>
          <w:tab w:val="left" w:pos="284"/>
        </w:tabs>
        <w:ind w:right="4"/>
        <w:jc w:val="both"/>
        <w:rPr>
          <w:rFonts w:ascii="Cambria" w:hAnsi="Cambria"/>
        </w:rPr>
      </w:pPr>
    </w:p>
    <w:p w:rsidR="004119CA" w:rsidRPr="00F53314" w:rsidRDefault="004119CA" w:rsidP="00376EFF">
      <w:pPr>
        <w:widowControl w:val="0"/>
        <w:spacing w:after="120"/>
        <w:ind w:right="6"/>
        <w:rPr>
          <w:rFonts w:asciiTheme="minorHAnsi" w:hAnsiTheme="minorHAnsi"/>
          <w:b/>
          <w:color w:val="C45911" w:themeColor="accent2" w:themeShade="BF"/>
          <w:sz w:val="28"/>
        </w:rPr>
      </w:pPr>
      <w:r w:rsidRPr="00F53314">
        <w:rPr>
          <w:rFonts w:asciiTheme="minorHAnsi" w:hAnsiTheme="minorHAnsi"/>
          <w:b/>
          <w:color w:val="C45911" w:themeColor="accent2" w:themeShade="BF"/>
          <w:sz w:val="28"/>
        </w:rPr>
        <w:t>2.1. Pharmacokinetic differences between stereoisomers</w:t>
      </w:r>
    </w:p>
    <w:p w:rsidR="004119CA" w:rsidRPr="00451C68" w:rsidRDefault="004119CA" w:rsidP="00376EFF">
      <w:pPr>
        <w:widowControl w:val="0"/>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(a) Absorption</w:t>
      </w:r>
    </w:p>
    <w:p w:rsidR="004119CA" w:rsidRDefault="004119CA" w:rsidP="001A5B18">
      <w:pPr>
        <w:widowControl w:val="0"/>
        <w:ind w:right="4"/>
        <w:jc w:val="both"/>
        <w:rPr>
          <w:rFonts w:ascii="Cambria" w:hAnsi="Cambria"/>
        </w:rPr>
      </w:pPr>
      <w:r w:rsidRPr="00780359">
        <w:rPr>
          <w:rFonts w:ascii="Cambria" w:hAnsi="Cambria"/>
        </w:rPr>
        <w:t>Both D-methotrexate and L-methotrexate are passively absorbed, but only to a small extent. However, L-methotrexate is also transported actively across the gut, while D-methotrexate is not. Thus, L­methotrexate is better absorbed that D-methotrexate.</w:t>
      </w:r>
    </w:p>
    <w:p w:rsidR="00376EFF" w:rsidRPr="00780359" w:rsidRDefault="00376EFF" w:rsidP="001A5B18">
      <w:pPr>
        <w:widowControl w:val="0"/>
        <w:ind w:right="4"/>
        <w:jc w:val="both"/>
        <w:rPr>
          <w:rFonts w:ascii="Cambria" w:hAnsi="Cambria"/>
        </w:rPr>
      </w:pPr>
    </w:p>
    <w:p w:rsidR="004119CA" w:rsidRPr="00451C68" w:rsidRDefault="004119CA" w:rsidP="00376EFF">
      <w:pPr>
        <w:widowControl w:val="0"/>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(b) Distribution</w:t>
      </w:r>
    </w:p>
    <w:p w:rsidR="004119CA" w:rsidRDefault="004119CA" w:rsidP="001A5B18">
      <w:pPr>
        <w:widowControl w:val="0"/>
        <w:ind w:right="4"/>
        <w:jc w:val="both"/>
        <w:rPr>
          <w:rFonts w:ascii="Cambria" w:hAnsi="Cambria"/>
        </w:rPr>
      </w:pPr>
      <w:r w:rsidRPr="00780359">
        <w:rPr>
          <w:rFonts w:ascii="Cambria" w:hAnsi="Cambria"/>
        </w:rPr>
        <w:t xml:space="preserve">The binding of d-propranolol to plasma albumin is more extensive than that of </w:t>
      </w:r>
      <w:r w:rsidR="00630E50">
        <w:rPr>
          <w:rFonts w:ascii="Cambria" w:hAnsi="Cambria"/>
        </w:rPr>
        <w:t>l</w:t>
      </w:r>
      <w:r w:rsidRPr="00780359">
        <w:rPr>
          <w:rFonts w:ascii="Cambria" w:hAnsi="Cambria"/>
        </w:rPr>
        <w:t>-propranolol. The binding of S-disopyramide to α</w:t>
      </w:r>
      <w:r w:rsidRPr="00780359">
        <w:rPr>
          <w:rFonts w:ascii="Cambria" w:hAnsi="Cambria"/>
          <w:vertAlign w:val="subscript"/>
        </w:rPr>
        <w:t>1</w:t>
      </w:r>
      <w:r w:rsidRPr="00780359">
        <w:rPr>
          <w:rFonts w:ascii="Cambria" w:hAnsi="Cambria"/>
        </w:rPr>
        <w:t>-acid glycoprotein is more extensive than that of R-disopyramide. S-warfarin is more highly bound to albumin than R­warfarin, but R-warfarin is more highly protein bound overall than S-warfarin. These differences lead to differences in the distribution and rates of clearance of the different stereoisomers.</w:t>
      </w:r>
    </w:p>
    <w:p w:rsidR="00376EFF" w:rsidRPr="00780359" w:rsidRDefault="00376EFF" w:rsidP="001A5B18">
      <w:pPr>
        <w:widowControl w:val="0"/>
        <w:ind w:right="4"/>
        <w:jc w:val="both"/>
        <w:rPr>
          <w:rFonts w:ascii="Cambria" w:hAnsi="Cambria"/>
        </w:rPr>
      </w:pPr>
    </w:p>
    <w:p w:rsidR="004119CA" w:rsidRPr="00451C68" w:rsidRDefault="004119CA" w:rsidP="00376EFF">
      <w:pPr>
        <w:widowControl w:val="0"/>
        <w:spacing w:after="120"/>
        <w:ind w:right="6"/>
        <w:rPr>
          <w:rFonts w:asciiTheme="minorHAnsi" w:hAnsiTheme="minorHAnsi"/>
          <w:b/>
          <w:color w:val="2F5496" w:themeColor="accent5" w:themeShade="BF"/>
        </w:rPr>
      </w:pPr>
      <w:r w:rsidRPr="00451C68">
        <w:rPr>
          <w:rFonts w:asciiTheme="minorHAnsi" w:hAnsiTheme="minorHAnsi"/>
          <w:b/>
          <w:color w:val="2F5496" w:themeColor="accent5" w:themeShade="BF"/>
        </w:rPr>
        <w:t>(c) Elimination</w:t>
      </w:r>
    </w:p>
    <w:p w:rsidR="002C0E3B" w:rsidRPr="00780359" w:rsidRDefault="004119CA" w:rsidP="001A5B18">
      <w:pPr>
        <w:widowControl w:val="0"/>
        <w:tabs>
          <w:tab w:val="left" w:pos="284"/>
        </w:tabs>
        <w:ind w:right="4"/>
        <w:jc w:val="both"/>
        <w:rPr>
          <w:rFonts w:ascii="Cambria" w:hAnsi="Cambria"/>
        </w:rPr>
      </w:pPr>
      <w:r w:rsidRPr="00780359">
        <w:rPr>
          <w:rFonts w:ascii="Cambria" w:hAnsi="Cambria"/>
        </w:rPr>
        <w:t>Numerous stereoisomeric differences in drug elimination have been described. For example, the first-pass hepatic metabolism of S-metoprolol is less than that of R-metoprolol. However, this is only the case in extensive hydroxylators of the debrisoquine type; in poor metabolizers, the first-pass metabolism of metoprolol is not affected by stereoisomerism.</w:t>
      </w:r>
    </w:p>
    <w:p w:rsidR="004604C2" w:rsidRPr="00780359" w:rsidRDefault="002C0E3B" w:rsidP="001A5B18">
      <w:pPr>
        <w:widowControl w:val="0"/>
        <w:tabs>
          <w:tab w:val="left" w:pos="284"/>
        </w:tabs>
        <w:ind w:right="4"/>
        <w:jc w:val="both"/>
        <w:rPr>
          <w:rFonts w:ascii="Cambria" w:hAnsi="Cambria"/>
        </w:rPr>
      </w:pPr>
      <w:r w:rsidRPr="00780359">
        <w:rPr>
          <w:rFonts w:ascii="Cambria" w:hAnsi="Cambria"/>
        </w:rPr>
        <w:tab/>
        <w:t xml:space="preserve">Both the rates and the routes of metabolism of the stereoisomers of warfarin are different: the half-lives of S-warfarin and R-warfarin are 32 and 54 hours respectively, and the routes of metabolism are to 7-hydroxywarfarin for </w:t>
      </w:r>
      <w:r w:rsidR="004604C2" w:rsidRPr="00780359">
        <w:rPr>
          <w:rFonts w:ascii="Cambria" w:hAnsi="Cambria"/>
        </w:rPr>
        <w:t>S</w:t>
      </w:r>
      <w:r w:rsidRPr="00780359">
        <w:rPr>
          <w:rFonts w:ascii="Cambria" w:hAnsi="Cambria"/>
        </w:rPr>
        <w:t>-warfarin and to warfarin alcohols for R­warfarin</w:t>
      </w:r>
      <w:r w:rsidR="004604C2" w:rsidRPr="00780359">
        <w:rPr>
          <w:rFonts w:ascii="Cambria" w:hAnsi="Cambria"/>
        </w:rPr>
        <w:t>.</w:t>
      </w:r>
    </w:p>
    <w:p w:rsidR="00E54478" w:rsidRPr="00780359" w:rsidRDefault="004604C2" w:rsidP="001A5B18">
      <w:pPr>
        <w:widowControl w:val="0"/>
        <w:tabs>
          <w:tab w:val="left" w:pos="284"/>
        </w:tabs>
        <w:ind w:right="4"/>
        <w:jc w:val="both"/>
        <w:rPr>
          <w:rFonts w:ascii="Cambria" w:hAnsi="Cambria"/>
        </w:rPr>
      </w:pPr>
      <w:r w:rsidRPr="00780359">
        <w:rPr>
          <w:rFonts w:ascii="Cambria" w:hAnsi="Cambria"/>
        </w:rPr>
        <w:tab/>
      </w:r>
      <w:r w:rsidR="002C0E3B" w:rsidRPr="00780359">
        <w:rPr>
          <w:rFonts w:ascii="Cambria" w:hAnsi="Cambria"/>
        </w:rPr>
        <w:t xml:space="preserve">The secretion of tocainide into the saliva is greater for R­tocainide than for </w:t>
      </w:r>
      <w:r w:rsidRPr="00780359">
        <w:rPr>
          <w:rFonts w:ascii="Cambria" w:hAnsi="Cambria"/>
        </w:rPr>
        <w:t>S</w:t>
      </w:r>
      <w:r w:rsidR="002C0E3B" w:rsidRPr="00780359">
        <w:rPr>
          <w:rFonts w:ascii="Cambria" w:hAnsi="Cambria"/>
        </w:rPr>
        <w:t>-tocainide.</w:t>
      </w:r>
    </w:p>
    <w:p w:rsidR="001A5B18" w:rsidRPr="00780359" w:rsidRDefault="001A5B18" w:rsidP="001A5B18">
      <w:pPr>
        <w:widowControl w:val="0"/>
        <w:tabs>
          <w:tab w:val="left" w:pos="284"/>
        </w:tabs>
        <w:ind w:right="4"/>
        <w:jc w:val="both"/>
        <w:rPr>
          <w:rFonts w:ascii="Cambria" w:hAnsi="Cambria"/>
        </w:rPr>
      </w:pPr>
    </w:p>
    <w:p w:rsidR="004604C2" w:rsidRPr="00F53314" w:rsidRDefault="004604C2" w:rsidP="00376EFF">
      <w:pPr>
        <w:widowControl w:val="0"/>
        <w:tabs>
          <w:tab w:val="left" w:pos="284"/>
        </w:tabs>
        <w:spacing w:after="120"/>
        <w:ind w:right="6"/>
        <w:rPr>
          <w:rFonts w:asciiTheme="minorHAnsi" w:hAnsiTheme="minorHAnsi"/>
          <w:b/>
          <w:color w:val="C45911" w:themeColor="accent2" w:themeShade="BF"/>
        </w:rPr>
      </w:pPr>
      <w:r w:rsidRPr="00F53314">
        <w:rPr>
          <w:rFonts w:asciiTheme="minorHAnsi" w:hAnsiTheme="minorHAnsi"/>
          <w:b/>
          <w:color w:val="C45911" w:themeColor="accent2" w:themeShade="BF"/>
          <w:sz w:val="28"/>
        </w:rPr>
        <w:t>2.2. Pharmacodynamic differences between stereoisomers</w:t>
      </w:r>
    </w:p>
    <w:p w:rsidR="004604C2" w:rsidRPr="00780359" w:rsidRDefault="004604C2" w:rsidP="001A5B18">
      <w:pPr>
        <w:widowControl w:val="0"/>
        <w:tabs>
          <w:tab w:val="left" w:pos="284"/>
        </w:tabs>
        <w:ind w:right="4"/>
        <w:jc w:val="both"/>
        <w:rPr>
          <w:rFonts w:ascii="Cambria" w:hAnsi="Cambria"/>
        </w:rPr>
      </w:pPr>
      <w:r w:rsidRPr="00780359">
        <w:rPr>
          <w:rFonts w:ascii="Cambria" w:hAnsi="Cambria"/>
        </w:rPr>
        <w:t xml:space="preserve">Stereoisomers are sometimes described as being active or inactive (the terms “eutomer” and “distomer” have also been used). For example, you could call the β-adrenoceptor antagonist </w:t>
      </w:r>
      <w:r w:rsidR="00630E50">
        <w:rPr>
          <w:rFonts w:ascii="Cambria" w:hAnsi="Cambria"/>
        </w:rPr>
        <w:t>l</w:t>
      </w:r>
      <w:r w:rsidRPr="00780359">
        <w:rPr>
          <w:rFonts w:ascii="Cambria" w:hAnsi="Cambria"/>
        </w:rPr>
        <w:t>-propranolol the active stereoisomer and d-propranolol, which is not a β-blocker, the inactive stereoisomer. However, to do so would be misleading, since d-propranolol has membrane-stabilizing activity like that of local anaesthetics. There are many other examples of stereoisomers that have different pharmacological actions from each other, and this is sometimes of clinical importance.</w:t>
      </w:r>
    </w:p>
    <w:p w:rsidR="004604C2" w:rsidRPr="00780359" w:rsidRDefault="004604C2" w:rsidP="001A5B18">
      <w:pPr>
        <w:widowControl w:val="0"/>
        <w:tabs>
          <w:tab w:val="left" w:pos="284"/>
        </w:tabs>
        <w:ind w:right="4"/>
        <w:jc w:val="both"/>
        <w:rPr>
          <w:rFonts w:ascii="Cambria" w:hAnsi="Cambria"/>
        </w:rPr>
      </w:pPr>
      <w:r w:rsidRPr="00780359">
        <w:rPr>
          <w:rFonts w:ascii="Cambria" w:hAnsi="Cambria"/>
        </w:rPr>
        <w:tab/>
        <w:t xml:space="preserve">In some cases, a pharmacodynamic difference between stereoisomers is limited to a difference in potency; for example, S-warfarin is about five times more potent as an anticoagulant than R-warfarin. In other cases, the differences are differences in </w:t>
      </w:r>
      <w:r w:rsidRPr="00780359">
        <w:rPr>
          <w:rFonts w:ascii="Cambria" w:hAnsi="Cambria"/>
        </w:rPr>
        <w:lastRenderedPageBreak/>
        <w:t xml:space="preserve">pharmacological and therapeutic actions. For example, </w:t>
      </w:r>
      <w:r w:rsidR="00630E50">
        <w:rPr>
          <w:rFonts w:ascii="Cambria" w:hAnsi="Cambria"/>
        </w:rPr>
        <w:t>l</w:t>
      </w:r>
      <w:r w:rsidRPr="00780359">
        <w:rPr>
          <w:rFonts w:ascii="Cambria" w:hAnsi="Cambria"/>
        </w:rPr>
        <w:t>-sotalol is a β-adrenoceptor antagonist while d-sotalol is a class III antiarrhythmic drug like amiodarone.</w:t>
      </w:r>
    </w:p>
    <w:p w:rsidR="004604C2" w:rsidRPr="00780359" w:rsidRDefault="004604C2" w:rsidP="001A5B18">
      <w:pPr>
        <w:widowControl w:val="0"/>
        <w:tabs>
          <w:tab w:val="left" w:pos="284"/>
        </w:tabs>
        <w:ind w:right="4"/>
        <w:jc w:val="both"/>
        <w:rPr>
          <w:rFonts w:ascii="Cambria" w:hAnsi="Cambria"/>
        </w:rPr>
      </w:pPr>
      <w:r w:rsidRPr="00780359">
        <w:rPr>
          <w:rFonts w:ascii="Cambria" w:hAnsi="Cambria"/>
        </w:rPr>
        <w:tab/>
        <w:t>Sometimes the difference between stereoisomers is a difference between therapeutic and adverse effects. Nowhere is this seen more dramatically than in the example of thalidomide, whose R-stereoisomer is hypnotic but whose adverse effects seem to be due to the S-stereoisomer, which also has immunomodulatory actions.</w:t>
      </w:r>
    </w:p>
    <w:p w:rsidR="004604C2" w:rsidRPr="00780359" w:rsidRDefault="004604C2" w:rsidP="001A5B18">
      <w:pPr>
        <w:widowControl w:val="0"/>
        <w:tabs>
          <w:tab w:val="left" w:pos="284"/>
        </w:tabs>
        <w:ind w:right="4"/>
        <w:jc w:val="both"/>
        <w:rPr>
          <w:rFonts w:ascii="Cambria" w:hAnsi="Cambria"/>
        </w:rPr>
      </w:pPr>
      <w:r w:rsidRPr="00780359">
        <w:rPr>
          <w:rFonts w:ascii="Cambria" w:hAnsi="Cambria"/>
        </w:rPr>
        <w:tab/>
        <w:t>Sometimes stereoisomeric differences tell you something about the mechanism of action of a drug. For example, S-timolol is a more potent β-adrenoceptor antagonist than R-timolol, but both are equally effective in reducing intraocular pressure in patients with glaucoma. This suggests that the mechanism of action whereby timolol lowers the intraocular pressure is not related to β-blockade; in fact, it seems to be due to calcium channel blockade.</w:t>
      </w:r>
    </w:p>
    <w:p w:rsidR="001A5B18" w:rsidRPr="00780359" w:rsidRDefault="001A5B18" w:rsidP="001A5B18">
      <w:pPr>
        <w:widowControl w:val="0"/>
        <w:tabs>
          <w:tab w:val="left" w:pos="284"/>
        </w:tabs>
        <w:ind w:right="4"/>
        <w:jc w:val="both"/>
        <w:rPr>
          <w:rFonts w:ascii="Cambria" w:hAnsi="Cambria"/>
        </w:rPr>
      </w:pPr>
    </w:p>
    <w:p w:rsidR="00E05392" w:rsidRPr="00F53314" w:rsidRDefault="00E05392" w:rsidP="00376EFF">
      <w:pPr>
        <w:widowControl w:val="0"/>
        <w:tabs>
          <w:tab w:val="left" w:pos="284"/>
        </w:tabs>
        <w:spacing w:after="120"/>
        <w:ind w:right="6"/>
        <w:rPr>
          <w:rFonts w:asciiTheme="minorHAnsi" w:hAnsiTheme="minorHAnsi"/>
          <w:b/>
          <w:color w:val="C45911" w:themeColor="accent2" w:themeShade="BF"/>
        </w:rPr>
      </w:pPr>
      <w:r w:rsidRPr="00F53314">
        <w:rPr>
          <w:rFonts w:asciiTheme="minorHAnsi" w:hAnsiTheme="minorHAnsi"/>
          <w:b/>
          <w:color w:val="C45911" w:themeColor="accent2" w:themeShade="BF"/>
          <w:sz w:val="28"/>
        </w:rPr>
        <w:t>2.3. Interactions between stereoisomers</w:t>
      </w:r>
    </w:p>
    <w:p w:rsidR="00E05392" w:rsidRPr="00780359" w:rsidRDefault="00E05392" w:rsidP="001A5B18">
      <w:pPr>
        <w:widowControl w:val="0"/>
        <w:tabs>
          <w:tab w:val="left" w:pos="284"/>
        </w:tabs>
        <w:ind w:right="4"/>
        <w:jc w:val="both"/>
        <w:rPr>
          <w:rFonts w:ascii="Cambria" w:hAnsi="Cambria"/>
        </w:rPr>
      </w:pPr>
      <w:r w:rsidRPr="00780359">
        <w:rPr>
          <w:rFonts w:ascii="Cambria" w:hAnsi="Cambria"/>
        </w:rPr>
        <w:t xml:space="preserve">Sometimes two stereoisomers interact with one another. For example, two stereoisomers can compete for binding to the same receptor, as in the case of methadone, whose S-stereoisomer antagonizes the respiratory depressant effect of the R-stereoisomer. If </w:t>
      </w:r>
      <w:r w:rsidR="00E473BB" w:rsidRPr="00780359">
        <w:rPr>
          <w:rFonts w:ascii="Cambria" w:hAnsi="Cambria"/>
        </w:rPr>
        <w:t>one</w:t>
      </w:r>
      <w:r w:rsidRPr="00780359">
        <w:rPr>
          <w:rFonts w:ascii="Cambria" w:hAnsi="Cambria"/>
        </w:rPr>
        <w:t xml:space="preserve"> stereoisomers </w:t>
      </w:r>
      <w:r w:rsidR="00E473BB" w:rsidRPr="00780359">
        <w:rPr>
          <w:rFonts w:ascii="Cambria" w:hAnsi="Cambria"/>
        </w:rPr>
        <w:t xml:space="preserve">is an </w:t>
      </w:r>
      <w:r w:rsidRPr="00780359">
        <w:rPr>
          <w:rFonts w:ascii="Cambria" w:hAnsi="Cambria"/>
        </w:rPr>
        <w:t xml:space="preserve">agonist and </w:t>
      </w:r>
      <w:r w:rsidR="00E473BB" w:rsidRPr="00780359">
        <w:rPr>
          <w:rFonts w:ascii="Cambria" w:hAnsi="Cambria"/>
        </w:rPr>
        <w:t xml:space="preserve">the other an </w:t>
      </w:r>
      <w:r w:rsidRPr="00780359">
        <w:rPr>
          <w:rFonts w:ascii="Cambria" w:hAnsi="Cambria"/>
        </w:rPr>
        <w:t>antagonist, the racemic mixture may appear to act as a partia</w:t>
      </w:r>
      <w:r w:rsidR="00E473BB" w:rsidRPr="00780359">
        <w:rPr>
          <w:rFonts w:ascii="Cambria" w:hAnsi="Cambria"/>
        </w:rPr>
        <w:t>l agonist (see above, §1.1(c)</w:t>
      </w:r>
      <w:r w:rsidRPr="00780359">
        <w:rPr>
          <w:rFonts w:ascii="Cambria" w:hAnsi="Cambria"/>
        </w:rPr>
        <w:t>).</w:t>
      </w:r>
    </w:p>
    <w:p w:rsidR="00E05392" w:rsidRPr="00780359" w:rsidRDefault="00E473BB" w:rsidP="001A5B18">
      <w:pPr>
        <w:widowControl w:val="0"/>
        <w:tabs>
          <w:tab w:val="left" w:pos="284"/>
        </w:tabs>
        <w:ind w:right="4"/>
        <w:jc w:val="both"/>
        <w:rPr>
          <w:rFonts w:ascii="Cambria" w:hAnsi="Cambria"/>
        </w:rPr>
      </w:pPr>
      <w:r w:rsidRPr="00780359">
        <w:rPr>
          <w:rFonts w:ascii="Cambria" w:hAnsi="Cambria"/>
        </w:rPr>
        <w:tab/>
      </w:r>
      <w:r w:rsidR="006E0DFF">
        <w:rPr>
          <w:rFonts w:ascii="Cambria" w:hAnsi="Cambria"/>
        </w:rPr>
        <w:t>S</w:t>
      </w:r>
      <w:r w:rsidR="00E05392" w:rsidRPr="00780359">
        <w:rPr>
          <w:rFonts w:ascii="Cambria" w:hAnsi="Cambria"/>
        </w:rPr>
        <w:t xml:space="preserve">ome stereoisomers are metabolically interconvertible. This is not uncommon with </w:t>
      </w:r>
      <w:r w:rsidRPr="00780359">
        <w:rPr>
          <w:rFonts w:ascii="Cambria" w:hAnsi="Cambria"/>
        </w:rPr>
        <w:t xml:space="preserve">non-steroidal anti-inflammatory drugs of </w:t>
      </w:r>
      <w:r w:rsidR="00E05392" w:rsidRPr="00780359">
        <w:rPr>
          <w:rFonts w:ascii="Cambria" w:hAnsi="Cambria"/>
        </w:rPr>
        <w:t>the arylalkanoic acid</w:t>
      </w:r>
      <w:r w:rsidRPr="00780359">
        <w:rPr>
          <w:rFonts w:ascii="Cambria" w:hAnsi="Cambria"/>
        </w:rPr>
        <w:t xml:space="preserve"> group</w:t>
      </w:r>
      <w:r w:rsidR="00003033">
        <w:rPr>
          <w:rFonts w:ascii="Cambria" w:hAnsi="Cambria"/>
        </w:rPr>
        <w:t xml:space="preserve">, such as </w:t>
      </w:r>
      <w:r w:rsidR="00E05392" w:rsidRPr="00780359">
        <w:rPr>
          <w:rFonts w:ascii="Cambria" w:hAnsi="Cambria"/>
        </w:rPr>
        <w:t>ibuprofen</w:t>
      </w:r>
      <w:r w:rsidRPr="00780359">
        <w:rPr>
          <w:rFonts w:ascii="Cambria" w:hAnsi="Cambria"/>
        </w:rPr>
        <w:t xml:space="preserve">, </w:t>
      </w:r>
      <w:r w:rsidR="00E05392" w:rsidRPr="00780359">
        <w:rPr>
          <w:rFonts w:ascii="Cambria" w:hAnsi="Cambria"/>
        </w:rPr>
        <w:t xml:space="preserve">whose R-stereoisomer is </w:t>
      </w:r>
      <w:r w:rsidR="00003033" w:rsidRPr="00780359">
        <w:rPr>
          <w:rFonts w:ascii="Cambria" w:hAnsi="Cambria"/>
        </w:rPr>
        <w:t>most</w:t>
      </w:r>
      <w:r w:rsidR="00003033">
        <w:rPr>
          <w:rFonts w:ascii="Cambria" w:hAnsi="Cambria"/>
        </w:rPr>
        <w:t>ly</w:t>
      </w:r>
      <w:r w:rsidR="00003033" w:rsidRPr="00780359">
        <w:rPr>
          <w:rFonts w:ascii="Cambria" w:hAnsi="Cambria"/>
        </w:rPr>
        <w:t xml:space="preserve"> </w:t>
      </w:r>
      <w:r w:rsidR="00E05392" w:rsidRPr="00780359">
        <w:rPr>
          <w:rFonts w:ascii="Cambria" w:hAnsi="Cambria"/>
        </w:rPr>
        <w:t xml:space="preserve">converted to the </w:t>
      </w:r>
      <w:r w:rsidRPr="00780359">
        <w:rPr>
          <w:rFonts w:ascii="Cambria" w:hAnsi="Cambria"/>
        </w:rPr>
        <w:t>S</w:t>
      </w:r>
      <w:r w:rsidR="00E05392" w:rsidRPr="00780359">
        <w:rPr>
          <w:rFonts w:ascii="Cambria" w:hAnsi="Cambria"/>
        </w:rPr>
        <w:t>-stereoisomer after administration.</w:t>
      </w:r>
    </w:p>
    <w:p w:rsidR="001A5B18" w:rsidRPr="00780359" w:rsidRDefault="001A5B18" w:rsidP="00E05392">
      <w:pPr>
        <w:widowControl w:val="0"/>
        <w:tabs>
          <w:tab w:val="left" w:pos="284"/>
        </w:tabs>
        <w:ind w:right="4"/>
        <w:rPr>
          <w:rFonts w:ascii="Cambria" w:hAnsi="Cambria"/>
        </w:rPr>
      </w:pPr>
    </w:p>
    <w:p w:rsidR="009F5AE6" w:rsidRPr="00F53314" w:rsidRDefault="009F5AE6" w:rsidP="00376EFF">
      <w:pPr>
        <w:widowControl w:val="0"/>
        <w:tabs>
          <w:tab w:val="left" w:pos="284"/>
        </w:tabs>
        <w:spacing w:after="120"/>
        <w:ind w:right="6"/>
        <w:rPr>
          <w:rFonts w:asciiTheme="minorHAnsi" w:hAnsiTheme="minorHAnsi"/>
          <w:b/>
          <w:color w:val="C45911" w:themeColor="accent2" w:themeShade="BF"/>
          <w:sz w:val="28"/>
        </w:rPr>
      </w:pPr>
      <w:r w:rsidRPr="00F53314">
        <w:rPr>
          <w:rFonts w:asciiTheme="minorHAnsi" w:hAnsiTheme="minorHAnsi"/>
          <w:b/>
          <w:color w:val="C45911" w:themeColor="accent2" w:themeShade="BF"/>
          <w:sz w:val="28"/>
        </w:rPr>
        <w:t>2.4. Drug-drug interactions and stereoisomers</w:t>
      </w:r>
    </w:p>
    <w:p w:rsidR="00E473BB" w:rsidRPr="00780359" w:rsidRDefault="009F5AE6" w:rsidP="001A5B18">
      <w:pPr>
        <w:widowControl w:val="0"/>
        <w:tabs>
          <w:tab w:val="left" w:pos="284"/>
        </w:tabs>
        <w:ind w:right="4"/>
        <w:jc w:val="both"/>
        <w:rPr>
          <w:rFonts w:ascii="Cambria" w:hAnsi="Cambria"/>
        </w:rPr>
      </w:pPr>
      <w:r w:rsidRPr="00780359">
        <w:rPr>
          <w:rFonts w:ascii="Cambria" w:hAnsi="Cambria"/>
        </w:rPr>
        <w:t>Some drug-drug interactions are stereoselective. For example, metronidazole, sulfinpyrazone, and phenylbutazone, which inhibit the metabolism of warfarin, primarily affect the more potent stereoisomer, S-warfarin.</w:t>
      </w:r>
    </w:p>
    <w:p w:rsidR="001A5B18" w:rsidRPr="00780359" w:rsidRDefault="001A5B18" w:rsidP="009F5AE6">
      <w:pPr>
        <w:widowControl w:val="0"/>
        <w:tabs>
          <w:tab w:val="left" w:pos="284"/>
        </w:tabs>
        <w:ind w:right="4"/>
        <w:rPr>
          <w:rFonts w:ascii="Cambria" w:hAnsi="Cambria"/>
        </w:rPr>
      </w:pPr>
    </w:p>
    <w:p w:rsidR="00335654" w:rsidRPr="00F53314" w:rsidRDefault="00335654" w:rsidP="00376EFF">
      <w:pPr>
        <w:widowControl w:val="0"/>
        <w:tabs>
          <w:tab w:val="left" w:pos="284"/>
        </w:tabs>
        <w:spacing w:after="120"/>
        <w:ind w:right="6"/>
        <w:rPr>
          <w:rFonts w:asciiTheme="minorHAnsi" w:hAnsiTheme="minorHAnsi"/>
          <w:b/>
          <w:color w:val="C45911" w:themeColor="accent2" w:themeShade="BF"/>
          <w:sz w:val="28"/>
        </w:rPr>
      </w:pPr>
      <w:r w:rsidRPr="00F53314">
        <w:rPr>
          <w:rFonts w:asciiTheme="minorHAnsi" w:hAnsiTheme="minorHAnsi"/>
          <w:b/>
          <w:color w:val="C45911" w:themeColor="accent2" w:themeShade="BF"/>
          <w:sz w:val="28"/>
        </w:rPr>
        <w:t>2.5. The clinical relevance of stereoisomerism</w:t>
      </w:r>
    </w:p>
    <w:p w:rsidR="00335654" w:rsidRPr="00780359" w:rsidRDefault="00335654" w:rsidP="001A5B18">
      <w:pPr>
        <w:widowControl w:val="0"/>
        <w:tabs>
          <w:tab w:val="left" w:pos="284"/>
        </w:tabs>
        <w:ind w:right="4"/>
        <w:jc w:val="both"/>
        <w:rPr>
          <w:rFonts w:ascii="Cambria" w:hAnsi="Cambria"/>
        </w:rPr>
      </w:pPr>
      <w:r w:rsidRPr="00780359">
        <w:rPr>
          <w:rFonts w:ascii="Cambria" w:hAnsi="Cambria"/>
        </w:rPr>
        <w:t>There are no immediate practical consequences for routine drug therapy as a result of these observations, since the pharmacology and clinical pharmacology of drugs that are given as racemic mixtures have been worked out for the racemic mixtures. However, that is not to say that there are not important clinical consequences of the pharmacological differences between stereoisomers.</w:t>
      </w:r>
    </w:p>
    <w:p w:rsidR="00335654" w:rsidRPr="00780359" w:rsidRDefault="00335654" w:rsidP="001A5B18">
      <w:pPr>
        <w:widowControl w:val="0"/>
        <w:tabs>
          <w:tab w:val="left" w:pos="284"/>
        </w:tabs>
        <w:ind w:right="4"/>
        <w:jc w:val="both"/>
        <w:rPr>
          <w:rFonts w:ascii="Cambria" w:hAnsi="Cambria"/>
        </w:rPr>
      </w:pPr>
      <w:r w:rsidRPr="00780359">
        <w:rPr>
          <w:rFonts w:ascii="Cambria" w:hAnsi="Cambria"/>
        </w:rPr>
        <w:tab/>
        <w:t>First, to neglect to study the pharmacology and clinical pharmacology of stereoisomers may be to miss some important facet of their clinical effects. This is exemplified by the elucidation of the complex interaction of phenylbutazone with warfarin. Phenylbutazone inhibits the metabolism of S-warfarin but induces the metabolism of R-warfarin. Thus, the clearance of the racemic mixture is unaffected, and this obscures the nature of the interaction. Further complication comes from the fact that the protein-binding displacement effect of phenylbutazone is also different for the two stereoisomers. Other warfarin interactions have similar stereoselectivity (e.g. the interaction with metronidazole).</w:t>
      </w:r>
    </w:p>
    <w:p w:rsidR="00335654" w:rsidRPr="00780359" w:rsidRDefault="00335654" w:rsidP="001A5B18">
      <w:pPr>
        <w:widowControl w:val="0"/>
        <w:tabs>
          <w:tab w:val="left" w:pos="284"/>
        </w:tabs>
        <w:ind w:right="4"/>
        <w:jc w:val="both"/>
        <w:rPr>
          <w:rFonts w:ascii="Cambria" w:hAnsi="Cambria"/>
        </w:rPr>
      </w:pPr>
      <w:r w:rsidRPr="00780359">
        <w:rPr>
          <w:rFonts w:ascii="Cambria" w:hAnsi="Cambria"/>
        </w:rPr>
        <w:tab/>
        <w:t xml:space="preserve">Secondly, the use of pure stereoisomers might in some cases improve the quality of drug therapy, by more specific drug action and the avoidance of adverse drug reactions and interactions. For example, R-timolol might have an advantage over </w:t>
      </w:r>
      <w:r w:rsidR="00981AAB" w:rsidRPr="00780359">
        <w:rPr>
          <w:rFonts w:ascii="Cambria" w:hAnsi="Cambria"/>
        </w:rPr>
        <w:t>S</w:t>
      </w:r>
      <w:r w:rsidRPr="00780359">
        <w:rPr>
          <w:rFonts w:ascii="Cambria" w:hAnsi="Cambria"/>
        </w:rPr>
        <w:t>-timolol</w:t>
      </w:r>
      <w:r w:rsidR="00981AAB" w:rsidRPr="00780359">
        <w:rPr>
          <w:rFonts w:ascii="Cambria" w:hAnsi="Cambria"/>
        </w:rPr>
        <w:t xml:space="preserve"> or racemic </w:t>
      </w:r>
      <w:r w:rsidR="00981AAB" w:rsidRPr="00780359">
        <w:rPr>
          <w:rFonts w:ascii="Cambria" w:hAnsi="Cambria"/>
        </w:rPr>
        <w:lastRenderedPageBreak/>
        <w:t>timolol</w:t>
      </w:r>
      <w:r w:rsidRPr="00780359">
        <w:rPr>
          <w:rFonts w:ascii="Cambria" w:hAnsi="Cambria"/>
        </w:rPr>
        <w:t xml:space="preserve"> in the treatment of glaucoma, since it would be less likely to cause systemic </w:t>
      </w:r>
      <w:r w:rsidR="00981AAB" w:rsidRPr="00780359">
        <w:rPr>
          <w:rFonts w:ascii="Cambria" w:hAnsi="Cambria"/>
        </w:rPr>
        <w:t>β</w:t>
      </w:r>
      <w:r w:rsidRPr="00780359">
        <w:rPr>
          <w:rFonts w:ascii="Cambria" w:hAnsi="Cambria"/>
        </w:rPr>
        <w:t>-blockade. Of course, such advantages would be offset in the cases of stereoisomers that are subject to metabolic interconversion, but that is by no means a universal phenomenon.</w:t>
      </w:r>
    </w:p>
    <w:p w:rsidR="001A5B18" w:rsidRPr="00780359" w:rsidRDefault="001A5B18" w:rsidP="001A5B18">
      <w:pPr>
        <w:widowControl w:val="0"/>
        <w:tabs>
          <w:tab w:val="left" w:pos="284"/>
        </w:tabs>
        <w:ind w:right="4"/>
        <w:jc w:val="both"/>
        <w:rPr>
          <w:rFonts w:ascii="Cambria" w:hAnsi="Cambria"/>
        </w:rPr>
      </w:pPr>
    </w:p>
    <w:p w:rsidR="00C7756C" w:rsidRPr="00F53314" w:rsidRDefault="00C7756C" w:rsidP="00376EFF">
      <w:pPr>
        <w:widowControl w:val="0"/>
        <w:tabs>
          <w:tab w:val="left" w:pos="284"/>
        </w:tabs>
        <w:spacing w:after="120"/>
        <w:ind w:right="6"/>
        <w:rPr>
          <w:rFonts w:asciiTheme="minorHAnsi" w:hAnsiTheme="minorHAnsi"/>
          <w:b/>
          <w:color w:val="FF0000"/>
          <w:sz w:val="32"/>
        </w:rPr>
      </w:pPr>
      <w:r w:rsidRPr="00F53314">
        <w:rPr>
          <w:rFonts w:asciiTheme="minorHAnsi" w:hAnsiTheme="minorHAnsi"/>
          <w:b/>
          <w:color w:val="FF0000"/>
          <w:sz w:val="32"/>
        </w:rPr>
        <w:t>3. Graded responses to drugs: the dose-response curve in drug therapy</w:t>
      </w:r>
    </w:p>
    <w:p w:rsidR="00C7756C" w:rsidRPr="00780359" w:rsidRDefault="00C7756C" w:rsidP="001A5B18">
      <w:pPr>
        <w:widowControl w:val="0"/>
        <w:tabs>
          <w:tab w:val="left" w:pos="284"/>
        </w:tabs>
        <w:ind w:right="4"/>
        <w:jc w:val="both"/>
        <w:rPr>
          <w:rFonts w:ascii="Cambria" w:hAnsi="Cambria"/>
        </w:rPr>
      </w:pPr>
      <w:r w:rsidRPr="00780359">
        <w:rPr>
          <w:rFonts w:ascii="Cambria" w:hAnsi="Cambria"/>
        </w:rPr>
        <w:t>According to the Law of Mass Action, the velocity of a chemical reaction depends on the concentrations of the reactants; when a chemical reaction reaches equilibrium, the concentrations of the chemicals involved bear a constant relation to each other, which is described by the equilibrium constant.</w:t>
      </w:r>
    </w:p>
    <w:p w:rsidR="00BC6AA8" w:rsidRPr="00780359" w:rsidRDefault="00C7756C" w:rsidP="001A5B18">
      <w:pPr>
        <w:widowControl w:val="0"/>
        <w:tabs>
          <w:tab w:val="left" w:pos="284"/>
        </w:tabs>
        <w:ind w:right="4"/>
        <w:jc w:val="both"/>
        <w:rPr>
          <w:rFonts w:ascii="Cambria" w:hAnsi="Cambria"/>
        </w:rPr>
      </w:pPr>
      <w:r w:rsidRPr="00780359">
        <w:rPr>
          <w:rFonts w:ascii="Cambria" w:hAnsi="Cambria"/>
        </w:rPr>
        <w:tab/>
        <w:t xml:space="preserve">The pharmacological implication of this is that the pharmacological effect of a drug is related to the concentration of the drug at its site of action. </w:t>
      </w:r>
      <w:r w:rsidR="00BC6AA8" w:rsidRPr="00780359">
        <w:rPr>
          <w:rFonts w:ascii="Cambria" w:hAnsi="Cambria"/>
        </w:rPr>
        <w:t>The relationship between this concentration and the intensity of its pharmacological effect is called the dose-response curve, an example of which is shown in Figure 4.</w:t>
      </w:r>
    </w:p>
    <w:p w:rsidR="00BC6AA8" w:rsidRPr="00780359" w:rsidRDefault="00BC6AA8" w:rsidP="00C7756C">
      <w:pPr>
        <w:widowControl w:val="0"/>
        <w:tabs>
          <w:tab w:val="left" w:pos="284"/>
        </w:tabs>
        <w:ind w:right="4"/>
        <w:rPr>
          <w:rFonts w:ascii="Cambria" w:hAnsi="Cambria"/>
        </w:rPr>
      </w:pPr>
    </w:p>
    <w:p w:rsidR="00BC6AA8" w:rsidRPr="00780359" w:rsidRDefault="008530F6" w:rsidP="00C7756C">
      <w:pPr>
        <w:widowControl w:val="0"/>
        <w:tabs>
          <w:tab w:val="left" w:pos="284"/>
        </w:tabs>
        <w:ind w:right="4"/>
        <w:rPr>
          <w:rFonts w:ascii="Cambria" w:hAnsi="Cambria"/>
        </w:rPr>
      </w:pPr>
      <w:r w:rsidRPr="00780359">
        <w:rPr>
          <w:rFonts w:ascii="Cambria" w:hAnsi="Cambria"/>
          <w:noProof/>
          <w:lang w:val="en-GB"/>
        </w:rPr>
        <w:drawing>
          <wp:inline distT="0" distB="0" distL="0" distR="0" wp14:anchorId="33FE8581" wp14:editId="2FF68D9F">
            <wp:extent cx="5507256" cy="3362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111" t="38862" r="19907" b="26029"/>
                    <a:stretch/>
                  </pic:blipFill>
                  <pic:spPr bwMode="auto">
                    <a:xfrm>
                      <a:off x="0" y="0"/>
                      <a:ext cx="5529570" cy="3375948"/>
                    </a:xfrm>
                    <a:prstGeom prst="rect">
                      <a:avLst/>
                    </a:prstGeom>
                    <a:ln>
                      <a:noFill/>
                    </a:ln>
                    <a:extLst>
                      <a:ext uri="{53640926-AAD7-44D8-BBD7-CCE9431645EC}">
                        <a14:shadowObscured xmlns:a14="http://schemas.microsoft.com/office/drawing/2010/main"/>
                      </a:ext>
                    </a:extLst>
                  </pic:spPr>
                </pic:pic>
              </a:graphicData>
            </a:graphic>
          </wp:inline>
        </w:drawing>
      </w:r>
    </w:p>
    <w:p w:rsidR="00D971E0" w:rsidRPr="00780359" w:rsidRDefault="00D971E0" w:rsidP="001A5B18">
      <w:pPr>
        <w:widowControl w:val="0"/>
        <w:tabs>
          <w:tab w:val="left" w:pos="284"/>
        </w:tabs>
        <w:ind w:right="4"/>
        <w:jc w:val="both"/>
        <w:rPr>
          <w:rFonts w:ascii="Cambria" w:hAnsi="Cambria"/>
        </w:rPr>
      </w:pPr>
      <w:r w:rsidRPr="00780359">
        <w:rPr>
          <w:rFonts w:ascii="Cambria" w:hAnsi="Cambria"/>
          <w:b/>
        </w:rPr>
        <w:t>Figure 4.</w:t>
      </w:r>
      <w:r w:rsidRPr="00780359">
        <w:rPr>
          <w:rFonts w:ascii="Cambria" w:hAnsi="Cambria"/>
        </w:rPr>
        <w:t xml:space="preserve"> The relation between the concentration of insulin and its effect on glucose uptake by human adipocytes in vitro</w:t>
      </w:r>
      <w:r w:rsidR="005775FA" w:rsidRPr="00780359">
        <w:rPr>
          <w:rFonts w:ascii="Cambria" w:hAnsi="Cambria"/>
        </w:rPr>
        <w:t>; (a) when the concentration scale is linear the curve is a rectangular hyperbola; (b) when the concentration scale is logarithmic the curve is sigmoid</w:t>
      </w:r>
      <w:r w:rsidR="00866CB1" w:rsidRPr="00780359">
        <w:rPr>
          <w:rFonts w:ascii="Cambria" w:hAnsi="Cambria"/>
        </w:rPr>
        <w:t xml:space="preserve"> (Adapted from Cuatrecasas Proc Natl Acad Sci USA</w:t>
      </w:r>
      <w:r w:rsidR="00C373D5" w:rsidRPr="00780359">
        <w:rPr>
          <w:rFonts w:ascii="Cambria" w:hAnsi="Cambria"/>
        </w:rPr>
        <w:t xml:space="preserve"> </w:t>
      </w:r>
      <w:r w:rsidR="00866CB1" w:rsidRPr="00780359">
        <w:rPr>
          <w:rFonts w:ascii="Cambria" w:hAnsi="Cambria"/>
        </w:rPr>
        <w:t>1969; 63: 450-7.)</w:t>
      </w:r>
    </w:p>
    <w:p w:rsidR="00D971E0" w:rsidRPr="00780359" w:rsidRDefault="00D971E0" w:rsidP="00C7756C">
      <w:pPr>
        <w:widowControl w:val="0"/>
        <w:tabs>
          <w:tab w:val="left" w:pos="284"/>
        </w:tabs>
        <w:ind w:right="4"/>
        <w:rPr>
          <w:rFonts w:ascii="Cambria" w:hAnsi="Cambria"/>
        </w:rPr>
      </w:pPr>
    </w:p>
    <w:p w:rsidR="00981AAB" w:rsidRPr="00780359" w:rsidRDefault="005775FA" w:rsidP="001A5B18">
      <w:pPr>
        <w:widowControl w:val="0"/>
        <w:tabs>
          <w:tab w:val="left" w:pos="284"/>
        </w:tabs>
        <w:ind w:right="4"/>
        <w:jc w:val="both"/>
        <w:rPr>
          <w:rFonts w:ascii="Cambria" w:hAnsi="Cambria"/>
        </w:rPr>
      </w:pPr>
      <w:r w:rsidRPr="00780359">
        <w:rPr>
          <w:rFonts w:ascii="Cambria" w:hAnsi="Cambria"/>
        </w:rPr>
        <w:tab/>
      </w:r>
      <w:r w:rsidR="00BC6AA8" w:rsidRPr="00780359">
        <w:rPr>
          <w:rFonts w:ascii="Cambria" w:hAnsi="Cambria"/>
        </w:rPr>
        <w:t xml:space="preserve">When there is no drug present there is no effect. As </w:t>
      </w:r>
      <w:r w:rsidRPr="00780359">
        <w:rPr>
          <w:rFonts w:ascii="Cambria" w:hAnsi="Cambria"/>
        </w:rPr>
        <w:t xml:space="preserve">the </w:t>
      </w:r>
      <w:r w:rsidR="00BC6AA8" w:rsidRPr="00780359">
        <w:rPr>
          <w:rFonts w:ascii="Cambria" w:hAnsi="Cambria"/>
        </w:rPr>
        <w:t>drug is introduced and its concentration rises, so the pharmacological effect starts to occur and increases. W</w:t>
      </w:r>
      <w:r w:rsidR="00C7756C" w:rsidRPr="00780359">
        <w:rPr>
          <w:rFonts w:ascii="Cambria" w:hAnsi="Cambria"/>
        </w:rPr>
        <w:t>ithin certain li</w:t>
      </w:r>
      <w:r w:rsidR="00BC6AA8" w:rsidRPr="00780359">
        <w:rPr>
          <w:rFonts w:ascii="Cambria" w:hAnsi="Cambria"/>
        </w:rPr>
        <w:t>mi</w:t>
      </w:r>
      <w:r w:rsidR="00C7756C" w:rsidRPr="00780359">
        <w:rPr>
          <w:rFonts w:ascii="Cambria" w:hAnsi="Cambria"/>
        </w:rPr>
        <w:t xml:space="preserve">ts, the higher the concentration the greater the pharmacological effect. </w:t>
      </w:r>
      <w:r w:rsidR="00BC6AA8" w:rsidRPr="00780359">
        <w:rPr>
          <w:rFonts w:ascii="Cambria" w:hAnsi="Cambria"/>
        </w:rPr>
        <w:t>However, there comes a point where the effect can no longer increase despite increasing concentrations.</w:t>
      </w:r>
    </w:p>
    <w:p w:rsidR="001834A0" w:rsidRPr="00780359" w:rsidRDefault="001834A0" w:rsidP="001A5B18">
      <w:pPr>
        <w:widowControl w:val="0"/>
        <w:tabs>
          <w:tab w:val="left" w:pos="284"/>
        </w:tabs>
        <w:ind w:right="4"/>
        <w:jc w:val="both"/>
        <w:rPr>
          <w:rFonts w:ascii="Cambria" w:hAnsi="Cambria"/>
        </w:rPr>
      </w:pPr>
      <w:r w:rsidRPr="00780359">
        <w:rPr>
          <w:rFonts w:ascii="Cambria" w:hAnsi="Cambria"/>
        </w:rPr>
        <w:tab/>
        <w:t xml:space="preserve">Figure 4 illustrates an in vitro dose-response curve in isolated cells. In humans it is not </w:t>
      </w:r>
      <w:r w:rsidRPr="00780359">
        <w:rPr>
          <w:rFonts w:ascii="Cambria" w:hAnsi="Cambria"/>
        </w:rPr>
        <w:lastRenderedPageBreak/>
        <w:t>usual to be able to define the dose-response curve in full—it is usually too difficult to measure the small effects produced by low doses or concentrations of drugs, and measurements cannot be made at high doses or concentrations because of toxicity. It is therefore more usual to measure drug effects that occur in the middle of the curve. Thus, log dose-response curves are sometimes presented as being linear rather than sigmoid, since the middle part of a sigmoid curve, which spans approximately 20–80% of the maximum possible response, is roughly linear.</w:t>
      </w:r>
    </w:p>
    <w:p w:rsidR="00866CB1" w:rsidRDefault="00BB75F0" w:rsidP="008530F6">
      <w:pPr>
        <w:widowControl w:val="0"/>
        <w:tabs>
          <w:tab w:val="left" w:pos="284"/>
        </w:tabs>
        <w:ind w:right="4"/>
        <w:jc w:val="both"/>
        <w:rPr>
          <w:rFonts w:ascii="Cambria" w:hAnsi="Cambria"/>
        </w:rPr>
      </w:pPr>
      <w:r w:rsidRPr="00780359">
        <w:rPr>
          <w:rFonts w:ascii="Cambria" w:hAnsi="Cambria"/>
        </w:rPr>
        <w:tab/>
        <w:t>However, occasionally a complete dose-response curve can be delineated, and an example is shown in Figure 5, which shows the relations between the urinary concentrations of the loop diuretics bumetanide and furosemide and their diuretic effects. The urinary concentrations are shown because the site of action of these diuretics is on the luminal side of the renal tubule. This comparison of the dose-response curves for bumetanide and furosemide illustrates two aspects of drug action: potency and maximal efficacy. The potency of a drug is related to the amount of drug required to produce a given effect. In this case, bumetanide is 100 times more potent than furosemide mole for mole (70 times more potent mg for mg) since it takes a hundredth of the dose to produce the same natriuretic effect. However, both drugs have the same maximal efficacy; in other words, a high enough concentration of furosemide at its site of action will produce the same maximal effect on urinary sodium excretion as bumetanide, despite the difference in potency.</w:t>
      </w:r>
    </w:p>
    <w:p w:rsidR="00CD5E4E" w:rsidRPr="00CD5E4E" w:rsidRDefault="00CD5E4E" w:rsidP="00CD5E4E">
      <w:pPr>
        <w:widowControl w:val="0"/>
        <w:tabs>
          <w:tab w:val="left" w:pos="284"/>
        </w:tabs>
        <w:ind w:right="4"/>
        <w:jc w:val="both"/>
        <w:rPr>
          <w:rFonts w:ascii="Cambria" w:hAnsi="Cambria"/>
        </w:rPr>
      </w:pPr>
      <w:r w:rsidRPr="00CD5E4E">
        <w:rPr>
          <w:rFonts w:ascii="Cambria" w:hAnsi="Cambria"/>
        </w:rPr>
        <w:tab/>
        <w:t>When comparing drugs with each other, maximal efficacy is usually a more important criterion to consider than potency. If two drugs have different potencies you simply give a larger dose of the less potent drug, as in the case of bumetanide and furosemide. However, if two drugs have different maximal efficacies then the drug with the lower maximal efficacy will always produce a smaller maximal effect no matter how large the dose. For example, insulin has a much higher maximal efficacy than the oral hypoglycaemic drugs, whose effects in lowering blood glucose are relatively limited. The term “high ceiling diuretics” has been applied to the loop diuretics to indicate that they have a higher maximal efficacy than other diuretics, such as the thiazides.</w:t>
      </w:r>
    </w:p>
    <w:p w:rsidR="00CD5E4E" w:rsidRPr="00CD5E4E" w:rsidRDefault="00CD5E4E" w:rsidP="00CD5E4E">
      <w:pPr>
        <w:widowControl w:val="0"/>
        <w:tabs>
          <w:tab w:val="left" w:pos="284"/>
        </w:tabs>
        <w:ind w:right="4"/>
        <w:jc w:val="both"/>
        <w:rPr>
          <w:rFonts w:ascii="Cambria" w:hAnsi="Cambria"/>
        </w:rPr>
      </w:pPr>
      <w:r w:rsidRPr="00CD5E4E">
        <w:rPr>
          <w:rFonts w:ascii="Cambria" w:hAnsi="Cambria"/>
        </w:rPr>
        <w:tab/>
        <w:t>However, sometimes relative potencies may also be of importance. This happens, for example, if the doses of two drugs which are equipotent on one system are not equipotent on another, as the following two examples illustrate.</w:t>
      </w:r>
    </w:p>
    <w:p w:rsidR="00CD5E4E" w:rsidRPr="00CD5E4E" w:rsidRDefault="00CD5E4E" w:rsidP="00CD5E4E">
      <w:pPr>
        <w:widowControl w:val="0"/>
        <w:tabs>
          <w:tab w:val="left" w:pos="284"/>
        </w:tabs>
        <w:ind w:right="4"/>
        <w:jc w:val="both"/>
        <w:rPr>
          <w:rFonts w:ascii="Cambria" w:hAnsi="Cambria"/>
        </w:rPr>
      </w:pPr>
      <w:r w:rsidRPr="00CD5E4E">
        <w:rPr>
          <w:rFonts w:ascii="Cambria" w:hAnsi="Cambria"/>
        </w:rPr>
        <w:t>1.</w:t>
      </w:r>
      <w:r w:rsidRPr="00CD5E4E">
        <w:rPr>
          <w:rFonts w:ascii="Cambria" w:hAnsi="Cambria"/>
        </w:rPr>
        <w:tab/>
        <w:t>Doses of bumetanide and furosemide that have equivalent effects on urinary sodium excretion do not have equivalent effects on the ear, bumetanide being less ototoxic. This is important when choosing a loop diuretic to use in combination with the aminoglycoside antibiotics, such as gentamicin, since furosemide is more likely than bumetanide to enhance their ototoxic effects. In these circumstances, bumetanide is the loop diuretic of choice.</w:t>
      </w:r>
    </w:p>
    <w:p w:rsidR="00CD5E4E" w:rsidRPr="00CD5E4E" w:rsidRDefault="00CD5E4E" w:rsidP="00CD5E4E">
      <w:pPr>
        <w:widowControl w:val="0"/>
        <w:tabs>
          <w:tab w:val="left" w:pos="284"/>
        </w:tabs>
        <w:ind w:right="4"/>
        <w:jc w:val="both"/>
        <w:rPr>
          <w:rFonts w:ascii="Cambria" w:hAnsi="Cambria"/>
        </w:rPr>
      </w:pPr>
      <w:r w:rsidRPr="00CD5E4E">
        <w:rPr>
          <w:rFonts w:ascii="Cambria" w:hAnsi="Cambria"/>
        </w:rPr>
        <w:t>2.</w:t>
      </w:r>
      <w:r w:rsidRPr="00CD5E4E">
        <w:rPr>
          <w:rFonts w:ascii="Cambria" w:hAnsi="Cambria"/>
        </w:rPr>
        <w:tab/>
        <w:t>Some β-adrenoceptor antagonists have different potencies in their actions on different subtypes of adrenoceptors. For example, atenolol is more potent as an antagonist at β</w:t>
      </w:r>
      <w:r w:rsidRPr="00CD5E4E">
        <w:rPr>
          <w:rFonts w:ascii="Cambria" w:hAnsi="Cambria"/>
          <w:vertAlign w:val="subscript"/>
        </w:rPr>
        <w:t>1</w:t>
      </w:r>
      <w:r w:rsidRPr="00CD5E4E">
        <w:rPr>
          <w:rFonts w:ascii="Cambria" w:hAnsi="Cambria"/>
        </w:rPr>
        <w:t>-adrenoceptors than at β</w:t>
      </w:r>
      <w:r w:rsidRPr="00CD5E4E">
        <w:rPr>
          <w:rFonts w:ascii="Cambria" w:hAnsi="Cambria"/>
          <w:vertAlign w:val="subscript"/>
        </w:rPr>
        <w:t>2</w:t>
      </w:r>
      <w:r w:rsidRPr="00CD5E4E">
        <w:rPr>
          <w:rFonts w:ascii="Cambria" w:hAnsi="Cambria"/>
        </w:rPr>
        <w:t>-adrenoceptors (i.e. it is a more selective β-blocker). This makes atenolol less likely than a non-selective drug, such as propranolol, to cause bronchospasm in a susceptible individual.</w:t>
      </w:r>
    </w:p>
    <w:p w:rsidR="00CD5E4E" w:rsidRPr="00CD5E4E" w:rsidRDefault="00CD5E4E" w:rsidP="00CD5E4E">
      <w:pPr>
        <w:widowControl w:val="0"/>
        <w:tabs>
          <w:tab w:val="left" w:pos="284"/>
        </w:tabs>
        <w:ind w:right="4"/>
        <w:jc w:val="both"/>
        <w:rPr>
          <w:rFonts w:ascii="Cambria" w:hAnsi="Cambria"/>
        </w:rPr>
      </w:pPr>
      <w:r w:rsidRPr="00CD5E4E">
        <w:rPr>
          <w:rFonts w:ascii="Cambria" w:hAnsi="Cambria"/>
        </w:rPr>
        <w:tab/>
        <w:t>The concept of the therapeutic index of a drug, i</w:t>
      </w:r>
      <w:bookmarkStart w:id="0" w:name="_GoBack"/>
      <w:bookmarkEnd w:id="0"/>
      <w:r w:rsidRPr="00CD5E4E">
        <w:rPr>
          <w:rFonts w:ascii="Cambria" w:hAnsi="Cambria"/>
        </w:rPr>
        <w:t xml:space="preserve">.e. the toxic:therapeutic dose ratio, relies in part upon differential dose-response curves for therapeutic and toxic effects, as illustrated by these examples. The principles of the dose-response curve are at the core of accurate drug therapy, as the above observations illustrate, although at the clinical level it is sometimes hard to appreciate all the details. On the one hand, everyone can see that increasing doses of </w:t>
      </w:r>
      <w:r w:rsidRPr="00CD5E4E">
        <w:rPr>
          <w:rFonts w:ascii="Cambria" w:hAnsi="Cambria"/>
        </w:rPr>
        <w:lastRenderedPageBreak/>
        <w:t>insulin produce increasing hypoglycaemia (i.e. insulin has high maximal efficacy) and that the dose-response relation changes with so-called insulin resistance (i.e. reduced potency) in the obese. It is not immediately apparent that the effectiveness of aspirin in the secondary prevention of myocardial infarction is rooted in dose-responsiveness, but it is nevertheless crucial in this indication. Aspirin binds covalently to and irreversibly inhibits cyclo-oxygenase, the enzyme in platelets that produces the precursor of thromboxane A2, which induces platelet aggregation. Platelets do not synthesize new cyclo-oxygenase, so the inhibition lasts for the life of the platelet. Repeated doses of aspirin therefore have a cumulative inhibitory effect on overall platelet aggregation. A daily dose of about 160 mg is usually enough to inhibit platelet cyclo-oxygenase completely. However, at this dosage, the synthesis of prostacyclin in vascular endothelium, which is a product of the eicosanoid pathway and both an inhibitor of platelet aggregation and a vasodilator, desirable properties in the prevention of coronary and cerebral thrombosis, is largely spared.</w:t>
      </w:r>
    </w:p>
    <w:p w:rsidR="00CD5E4E" w:rsidRPr="00CD5E4E" w:rsidRDefault="00CD5E4E" w:rsidP="00CD5E4E">
      <w:pPr>
        <w:widowControl w:val="0"/>
        <w:tabs>
          <w:tab w:val="left" w:pos="284"/>
        </w:tabs>
        <w:ind w:right="4"/>
        <w:jc w:val="both"/>
        <w:rPr>
          <w:rFonts w:ascii="Cambria" w:hAnsi="Cambria"/>
        </w:rPr>
      </w:pPr>
      <w:r w:rsidRPr="00CD5E4E">
        <w:rPr>
          <w:rFonts w:ascii="Cambria" w:hAnsi="Cambria"/>
        </w:rPr>
        <w:tab/>
        <w:t>All of these examples illustrate only a few of the areas in which dose-responsiveness can be seen to be of clinical relevance.</w:t>
      </w:r>
    </w:p>
    <w:p w:rsidR="00CD5E4E" w:rsidRDefault="00CD5E4E" w:rsidP="008530F6">
      <w:pPr>
        <w:widowControl w:val="0"/>
        <w:tabs>
          <w:tab w:val="left" w:pos="284"/>
        </w:tabs>
        <w:ind w:right="4"/>
        <w:jc w:val="both"/>
        <w:rPr>
          <w:rFonts w:ascii="Cambria" w:hAnsi="Cambria"/>
        </w:rPr>
      </w:pPr>
    </w:p>
    <w:p w:rsidR="004F7C5D" w:rsidRDefault="004F7C5D" w:rsidP="008530F6">
      <w:pPr>
        <w:widowControl w:val="0"/>
        <w:tabs>
          <w:tab w:val="left" w:pos="284"/>
        </w:tabs>
        <w:ind w:right="4"/>
        <w:jc w:val="both"/>
        <w:rPr>
          <w:rFonts w:ascii="Cambria" w:hAnsi="Cambria"/>
        </w:rPr>
      </w:pPr>
    </w:p>
    <w:p w:rsidR="004F7C5D" w:rsidRPr="00780359" w:rsidRDefault="004F7C5D" w:rsidP="00CD5E4E">
      <w:pPr>
        <w:widowControl w:val="0"/>
        <w:tabs>
          <w:tab w:val="left" w:pos="284"/>
        </w:tabs>
        <w:ind w:left="284" w:right="4"/>
        <w:jc w:val="both"/>
        <w:rPr>
          <w:rFonts w:ascii="Cambria" w:hAnsi="Cambria"/>
        </w:rPr>
      </w:pPr>
      <w:r>
        <w:rPr>
          <w:noProof/>
          <w:lang w:val="en-GB"/>
        </w:rPr>
        <w:drawing>
          <wp:inline distT="0" distB="0" distL="0" distR="0" wp14:anchorId="063EB629" wp14:editId="10608812">
            <wp:extent cx="5648325" cy="445019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750" t="31188" r="17789" b="20399"/>
                    <a:stretch/>
                  </pic:blipFill>
                  <pic:spPr bwMode="auto">
                    <a:xfrm>
                      <a:off x="0" y="0"/>
                      <a:ext cx="5673682" cy="4470174"/>
                    </a:xfrm>
                    <a:prstGeom prst="rect">
                      <a:avLst/>
                    </a:prstGeom>
                    <a:ln>
                      <a:noFill/>
                    </a:ln>
                    <a:extLst>
                      <a:ext uri="{53640926-AAD7-44D8-BBD7-CCE9431645EC}">
                        <a14:shadowObscured xmlns:a14="http://schemas.microsoft.com/office/drawing/2010/main"/>
                      </a:ext>
                    </a:extLst>
                  </pic:spPr>
                </pic:pic>
              </a:graphicData>
            </a:graphic>
          </wp:inline>
        </w:drawing>
      </w:r>
    </w:p>
    <w:p w:rsidR="00866CB1" w:rsidRPr="00780359" w:rsidRDefault="00866CB1" w:rsidP="00CD5E4E">
      <w:pPr>
        <w:widowControl w:val="0"/>
        <w:tabs>
          <w:tab w:val="left" w:pos="284"/>
        </w:tabs>
        <w:ind w:right="4"/>
        <w:jc w:val="both"/>
        <w:rPr>
          <w:rFonts w:ascii="Cambria" w:hAnsi="Cambria"/>
        </w:rPr>
      </w:pPr>
      <w:r w:rsidRPr="00780359">
        <w:rPr>
          <w:rFonts w:ascii="Cambria" w:hAnsi="Cambria"/>
          <w:b/>
        </w:rPr>
        <w:t>Figure 5.</w:t>
      </w:r>
      <w:r w:rsidRPr="00780359">
        <w:rPr>
          <w:rFonts w:ascii="Cambria" w:hAnsi="Cambria"/>
        </w:rPr>
        <w:t xml:space="preserve"> The relations between the urinary excretion rates of (a) bumetanide and (b) furosemide and their effects on the rate of sodium excretion in the urine. (Redrawn from Brater et al. Clin Pharmacol Ther 1983; 34: 207-13 (bumetanide) and Chennavasin et al. Pharmacol Exp Ther 1980; 215: 77-81 (furosemide))</w:t>
      </w:r>
    </w:p>
    <w:sectPr w:rsidR="00866CB1" w:rsidRPr="00780359">
      <w:headerReference w:type="default" r:id="rId12"/>
      <w:footerReference w:type="default" r:id="rId13"/>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CFE" w:rsidRDefault="00797CFE">
      <w:r>
        <w:separator/>
      </w:r>
    </w:p>
  </w:endnote>
  <w:endnote w:type="continuationSeparator" w:id="0">
    <w:p w:rsidR="00797CFE" w:rsidRDefault="00797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Palatino">
    <w:altName w:val="Book Antiqu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AC4" w:rsidRDefault="00835AC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CFE" w:rsidRDefault="00797CFE">
      <w:r>
        <w:separator/>
      </w:r>
    </w:p>
  </w:footnote>
  <w:footnote w:type="continuationSeparator" w:id="0">
    <w:p w:rsidR="00797CFE" w:rsidRDefault="00797C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AC4" w:rsidRDefault="00835AC4">
    <w:pPr>
      <w:pStyle w:val="Header"/>
      <w:jc w:val="right"/>
      <w:rPr>
        <w:color w:val="7F7F7F" w:themeColor="text1" w:themeTint="80"/>
      </w:rPr>
    </w:pPr>
  </w:p>
  <w:p w:rsidR="00835AC4" w:rsidRDefault="00835A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845E1"/>
    <w:multiLevelType w:val="hybridMultilevel"/>
    <w:tmpl w:val="FC9C9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006FF4"/>
    <w:multiLevelType w:val="hybridMultilevel"/>
    <w:tmpl w:val="6D3631C2"/>
    <w:lvl w:ilvl="0" w:tplc="9BCC67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687637C"/>
    <w:multiLevelType w:val="hybridMultilevel"/>
    <w:tmpl w:val="B4A48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60D"/>
    <w:rsid w:val="00003033"/>
    <w:rsid w:val="00076CD2"/>
    <w:rsid w:val="00081A67"/>
    <w:rsid w:val="000A02C5"/>
    <w:rsid w:val="000A42FE"/>
    <w:rsid w:val="001523F9"/>
    <w:rsid w:val="001834A0"/>
    <w:rsid w:val="001A5B18"/>
    <w:rsid w:val="001D4511"/>
    <w:rsid w:val="00206D7D"/>
    <w:rsid w:val="002709B0"/>
    <w:rsid w:val="00274B57"/>
    <w:rsid w:val="002B6866"/>
    <w:rsid w:val="002C0E3B"/>
    <w:rsid w:val="002E17CF"/>
    <w:rsid w:val="003261A2"/>
    <w:rsid w:val="00335654"/>
    <w:rsid w:val="00345305"/>
    <w:rsid w:val="003513BF"/>
    <w:rsid w:val="00351D07"/>
    <w:rsid w:val="00357A7D"/>
    <w:rsid w:val="00376EFF"/>
    <w:rsid w:val="003A4E7B"/>
    <w:rsid w:val="003A5646"/>
    <w:rsid w:val="003B236A"/>
    <w:rsid w:val="003C1901"/>
    <w:rsid w:val="003E39EC"/>
    <w:rsid w:val="004119CA"/>
    <w:rsid w:val="00416A22"/>
    <w:rsid w:val="00417EB8"/>
    <w:rsid w:val="00440036"/>
    <w:rsid w:val="00451C68"/>
    <w:rsid w:val="00452207"/>
    <w:rsid w:val="004604C2"/>
    <w:rsid w:val="00467E30"/>
    <w:rsid w:val="004A3E4D"/>
    <w:rsid w:val="004B2996"/>
    <w:rsid w:val="004F7C5D"/>
    <w:rsid w:val="0053573B"/>
    <w:rsid w:val="00544DE0"/>
    <w:rsid w:val="005775FA"/>
    <w:rsid w:val="005B6F80"/>
    <w:rsid w:val="005E2E56"/>
    <w:rsid w:val="00604E8A"/>
    <w:rsid w:val="00605629"/>
    <w:rsid w:val="00621FCA"/>
    <w:rsid w:val="00630E50"/>
    <w:rsid w:val="00651E68"/>
    <w:rsid w:val="00655D61"/>
    <w:rsid w:val="0069282F"/>
    <w:rsid w:val="006C60B4"/>
    <w:rsid w:val="006D43E1"/>
    <w:rsid w:val="006D5910"/>
    <w:rsid w:val="006E0DFF"/>
    <w:rsid w:val="00780359"/>
    <w:rsid w:val="00797CFE"/>
    <w:rsid w:val="007B6345"/>
    <w:rsid w:val="00833D0C"/>
    <w:rsid w:val="00835AC4"/>
    <w:rsid w:val="008530F6"/>
    <w:rsid w:val="00866CB1"/>
    <w:rsid w:val="00900581"/>
    <w:rsid w:val="00926EA3"/>
    <w:rsid w:val="00981AAB"/>
    <w:rsid w:val="00987E6F"/>
    <w:rsid w:val="009F5AE6"/>
    <w:rsid w:val="00A06C0D"/>
    <w:rsid w:val="00A34637"/>
    <w:rsid w:val="00A76558"/>
    <w:rsid w:val="00A827AE"/>
    <w:rsid w:val="00AA1141"/>
    <w:rsid w:val="00AF41B0"/>
    <w:rsid w:val="00B1364C"/>
    <w:rsid w:val="00B2686D"/>
    <w:rsid w:val="00B32939"/>
    <w:rsid w:val="00B3536E"/>
    <w:rsid w:val="00B60E3A"/>
    <w:rsid w:val="00B9046C"/>
    <w:rsid w:val="00BA4C39"/>
    <w:rsid w:val="00BB75F0"/>
    <w:rsid w:val="00BC067F"/>
    <w:rsid w:val="00BC6AA8"/>
    <w:rsid w:val="00BF49B5"/>
    <w:rsid w:val="00C3593F"/>
    <w:rsid w:val="00C373D5"/>
    <w:rsid w:val="00C500F3"/>
    <w:rsid w:val="00C534E5"/>
    <w:rsid w:val="00C7756C"/>
    <w:rsid w:val="00C8657B"/>
    <w:rsid w:val="00C90E46"/>
    <w:rsid w:val="00CA09DD"/>
    <w:rsid w:val="00CA2A80"/>
    <w:rsid w:val="00CD5E4E"/>
    <w:rsid w:val="00CF45B4"/>
    <w:rsid w:val="00D057F6"/>
    <w:rsid w:val="00D70593"/>
    <w:rsid w:val="00D81286"/>
    <w:rsid w:val="00D84636"/>
    <w:rsid w:val="00D971E0"/>
    <w:rsid w:val="00DA3900"/>
    <w:rsid w:val="00DC252F"/>
    <w:rsid w:val="00E05392"/>
    <w:rsid w:val="00E25A3D"/>
    <w:rsid w:val="00E473BB"/>
    <w:rsid w:val="00E54478"/>
    <w:rsid w:val="00E726BD"/>
    <w:rsid w:val="00E82D56"/>
    <w:rsid w:val="00EA02EF"/>
    <w:rsid w:val="00ED3131"/>
    <w:rsid w:val="00EE3973"/>
    <w:rsid w:val="00F3260D"/>
    <w:rsid w:val="00F53314"/>
    <w:rsid w:val="00F744F3"/>
    <w:rsid w:val="00FE1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27CA63F-3987-4A60-AAC9-5236D5217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Palatino" w:hAnsi="Palatino"/>
      <w:sz w:val="24"/>
      <w:lang w:val="en-US"/>
    </w:rPr>
  </w:style>
  <w:style w:type="paragraph" w:styleId="Heading1">
    <w:name w:val="heading 1"/>
    <w:basedOn w:val="Normal"/>
    <w:next w:val="Normal"/>
    <w:qFormat/>
    <w:pPr>
      <w:keepNext/>
      <w:widowControl w:val="0"/>
      <w:tabs>
        <w:tab w:val="left" w:pos="360"/>
      </w:tabs>
      <w:spacing w:line="480" w:lineRule="atLeast"/>
      <w:ind w:right="360"/>
      <w:outlineLvl w:val="0"/>
    </w:pPr>
    <w:rPr>
      <w:rFonts w:ascii="Helvetica" w:hAnsi="Helvetica"/>
      <w:sz w:val="48"/>
    </w:rPr>
  </w:style>
  <w:style w:type="paragraph" w:styleId="Heading4">
    <w:name w:val="heading 4"/>
    <w:basedOn w:val="Normal"/>
    <w:next w:val="Normal"/>
    <w:link w:val="Heading4Char"/>
    <w:uiPriority w:val="9"/>
    <w:semiHidden/>
    <w:unhideWhenUsed/>
    <w:qFormat/>
    <w:rsid w:val="00AF41B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E25A3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45305"/>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252"/>
        <w:tab w:val="right" w:pos="8504"/>
      </w:tabs>
    </w:pPr>
  </w:style>
  <w:style w:type="paragraph" w:styleId="Header">
    <w:name w:val="header"/>
    <w:basedOn w:val="Normal"/>
    <w:link w:val="HeaderChar"/>
    <w:uiPriority w:val="99"/>
    <w:pPr>
      <w:tabs>
        <w:tab w:val="center" w:pos="4252"/>
        <w:tab w:val="right" w:pos="8504"/>
      </w:tabs>
    </w:pPr>
  </w:style>
  <w:style w:type="paragraph" w:styleId="BodyText">
    <w:name w:val="Body Text"/>
    <w:basedOn w:val="Normal"/>
    <w:semiHidden/>
    <w:pPr>
      <w:widowControl w:val="0"/>
      <w:tabs>
        <w:tab w:val="left" w:pos="360"/>
      </w:tabs>
      <w:spacing w:line="480" w:lineRule="atLeast"/>
      <w:ind w:right="360"/>
    </w:pPr>
  </w:style>
  <w:style w:type="character" w:customStyle="1" w:styleId="Heading6Char">
    <w:name w:val="Heading 6 Char"/>
    <w:basedOn w:val="DefaultParagraphFont"/>
    <w:link w:val="Heading6"/>
    <w:uiPriority w:val="9"/>
    <w:semiHidden/>
    <w:rsid w:val="00E25A3D"/>
    <w:rPr>
      <w:rFonts w:asciiTheme="majorHAnsi" w:eastAsiaTheme="majorEastAsia" w:hAnsiTheme="majorHAnsi" w:cstheme="majorBidi"/>
      <w:color w:val="1F4D78" w:themeColor="accent1" w:themeShade="7F"/>
      <w:sz w:val="24"/>
      <w:lang w:val="en-US"/>
    </w:rPr>
  </w:style>
  <w:style w:type="table" w:styleId="TableGrid">
    <w:name w:val="Table Grid"/>
    <w:basedOn w:val="TableNormal"/>
    <w:uiPriority w:val="59"/>
    <w:rsid w:val="005E2E5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rsid w:val="005E2E56"/>
    <w:rPr>
      <w:rFonts w:ascii="Times New Roman" w:hAnsi="Times New Roman"/>
      <w:sz w:val="20"/>
      <w:lang w:val="en-GB"/>
    </w:rPr>
  </w:style>
  <w:style w:type="character" w:customStyle="1" w:styleId="EndnoteTextChar">
    <w:name w:val="Endnote Text Char"/>
    <w:basedOn w:val="DefaultParagraphFont"/>
    <w:link w:val="EndnoteText"/>
    <w:uiPriority w:val="99"/>
    <w:rsid w:val="005E2E56"/>
    <w:rPr>
      <w:rFonts w:ascii="Times New Roman" w:hAnsi="Times New Roman"/>
    </w:rPr>
  </w:style>
  <w:style w:type="character" w:styleId="EndnoteReference">
    <w:name w:val="endnote reference"/>
    <w:basedOn w:val="DefaultParagraphFont"/>
    <w:uiPriority w:val="99"/>
    <w:rsid w:val="005E2E56"/>
    <w:rPr>
      <w:vertAlign w:val="superscript"/>
    </w:rPr>
  </w:style>
  <w:style w:type="character" w:customStyle="1" w:styleId="Heading4Char">
    <w:name w:val="Heading 4 Char"/>
    <w:basedOn w:val="DefaultParagraphFont"/>
    <w:link w:val="Heading4"/>
    <w:uiPriority w:val="9"/>
    <w:semiHidden/>
    <w:rsid w:val="00AF41B0"/>
    <w:rPr>
      <w:rFonts w:asciiTheme="majorHAnsi" w:eastAsiaTheme="majorEastAsia" w:hAnsiTheme="majorHAnsi" w:cstheme="majorBidi"/>
      <w:i/>
      <w:iCs/>
      <w:color w:val="2E74B5" w:themeColor="accent1" w:themeShade="BF"/>
      <w:sz w:val="24"/>
      <w:lang w:val="en-US"/>
    </w:rPr>
  </w:style>
  <w:style w:type="character" w:customStyle="1" w:styleId="Heading7Char">
    <w:name w:val="Heading 7 Char"/>
    <w:basedOn w:val="DefaultParagraphFont"/>
    <w:link w:val="Heading7"/>
    <w:uiPriority w:val="9"/>
    <w:semiHidden/>
    <w:rsid w:val="00345305"/>
    <w:rPr>
      <w:rFonts w:asciiTheme="majorHAnsi" w:eastAsiaTheme="majorEastAsia" w:hAnsiTheme="majorHAnsi" w:cstheme="majorBidi"/>
      <w:i/>
      <w:iCs/>
      <w:color w:val="1F4D78" w:themeColor="accent1" w:themeShade="7F"/>
      <w:sz w:val="24"/>
      <w:lang w:val="en-US"/>
    </w:rPr>
  </w:style>
  <w:style w:type="paragraph" w:styleId="BalloonText">
    <w:name w:val="Balloon Text"/>
    <w:basedOn w:val="Normal"/>
    <w:link w:val="BalloonTextChar"/>
    <w:uiPriority w:val="99"/>
    <w:semiHidden/>
    <w:unhideWhenUsed/>
    <w:rsid w:val="002E17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7CF"/>
    <w:rPr>
      <w:rFonts w:ascii="Segoe UI" w:hAnsi="Segoe UI" w:cs="Segoe UI"/>
      <w:sz w:val="18"/>
      <w:szCs w:val="18"/>
      <w:lang w:val="en-US"/>
    </w:rPr>
  </w:style>
  <w:style w:type="character" w:customStyle="1" w:styleId="HeaderChar">
    <w:name w:val="Header Char"/>
    <w:basedOn w:val="DefaultParagraphFont"/>
    <w:link w:val="Header"/>
    <w:uiPriority w:val="99"/>
    <w:rsid w:val="00835AC4"/>
    <w:rPr>
      <w:rFonts w:ascii="Palatino" w:hAnsi="Palatino"/>
      <w:sz w:val="24"/>
      <w:lang w:val="en-US"/>
    </w:rPr>
  </w:style>
  <w:style w:type="character" w:customStyle="1" w:styleId="FooterChar">
    <w:name w:val="Footer Char"/>
    <w:basedOn w:val="DefaultParagraphFont"/>
    <w:link w:val="Footer"/>
    <w:uiPriority w:val="99"/>
    <w:rsid w:val="00835AC4"/>
    <w:rPr>
      <w:rFonts w:ascii="Palatino" w:hAnsi="Palatino"/>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23</Pages>
  <Words>8384</Words>
  <Characters>47795</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SEDA-19</vt:lpstr>
    </vt:vector>
  </TitlesOfParts>
  <Company/>
  <LinksUpToDate>false</LinksUpToDate>
  <CharactersWithSpaces>56067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SEDA-19</dc:title>
  <dc:subject/>
  <dc:creator>JKA</dc:creator>
  <cp:keywords/>
  <cp:lastModifiedBy>JAronson</cp:lastModifiedBy>
  <cp:revision>8</cp:revision>
  <cp:lastPrinted>2016-05-17T07:55:00Z</cp:lastPrinted>
  <dcterms:created xsi:type="dcterms:W3CDTF">2016-05-22T12:07:00Z</dcterms:created>
  <dcterms:modified xsi:type="dcterms:W3CDTF">2016-05-22T13:36:00Z</dcterms:modified>
</cp:coreProperties>
</file>